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theme="majorEastAsia"/>
          <w:b w:val="0"/>
          <w:bCs/>
          <w:color w:val="000000"/>
          <w:spacing w:val="-6"/>
          <w:kern w:val="0"/>
          <w:sz w:val="44"/>
          <w:szCs w:val="32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theme="majorEastAsia"/>
          <w:b w:val="0"/>
          <w:bCs/>
          <w:color w:val="000000"/>
          <w:spacing w:val="-6"/>
          <w:kern w:val="0"/>
          <w:sz w:val="44"/>
          <w:szCs w:val="32"/>
          <w:lang w:val="en-US" w:eastAsia="zh-CN"/>
        </w:rPr>
        <w:t>已录入</w:t>
      </w:r>
      <w:r>
        <w:rPr>
          <w:rFonts w:hint="eastAsia" w:ascii="方正小标宋简体" w:hAnsi="方正小标宋简体" w:eastAsia="方正小标宋简体" w:cstheme="majorEastAsia"/>
          <w:b w:val="0"/>
          <w:bCs/>
          <w:color w:val="000000"/>
          <w:spacing w:val="-6"/>
          <w:kern w:val="0"/>
          <w:sz w:val="44"/>
          <w:szCs w:val="32"/>
          <w:lang w:val="en-US" w:eastAsia="zh-CN"/>
        </w:rPr>
        <w:t>宁波</w:t>
      </w:r>
      <w:r>
        <w:rPr>
          <w:rFonts w:hint="default" w:ascii="方正小标宋简体" w:hAnsi="方正小标宋简体" w:eastAsia="方正小标宋简体" w:cstheme="majorEastAsia"/>
          <w:b w:val="0"/>
          <w:bCs/>
          <w:color w:val="000000"/>
          <w:spacing w:val="-6"/>
          <w:kern w:val="0"/>
          <w:sz w:val="44"/>
          <w:szCs w:val="32"/>
          <w:lang w:val="en-US" w:eastAsia="zh-CN"/>
        </w:rPr>
        <w:t>市工程造价行业信用平台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theme="majorEastAsia"/>
          <w:b w:val="0"/>
          <w:bCs/>
          <w:color w:val="000000"/>
          <w:spacing w:val="-6"/>
          <w:kern w:val="0"/>
          <w:sz w:val="44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theme="majorEastAsia"/>
          <w:b w:val="0"/>
          <w:bCs/>
          <w:color w:val="000000"/>
          <w:spacing w:val="-6"/>
          <w:kern w:val="0"/>
          <w:sz w:val="44"/>
          <w:szCs w:val="32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theme="majorEastAsia"/>
          <w:b w:val="0"/>
          <w:bCs/>
          <w:color w:val="000000"/>
          <w:spacing w:val="-6"/>
          <w:kern w:val="0"/>
          <w:sz w:val="44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theme="majorEastAsia"/>
          <w:b w:val="0"/>
          <w:bCs/>
          <w:color w:val="000000"/>
          <w:spacing w:val="-6"/>
          <w:kern w:val="0"/>
          <w:sz w:val="44"/>
          <w:szCs w:val="32"/>
          <w:lang w:val="en-US" w:eastAsia="zh-CN"/>
        </w:rPr>
      </w:pPr>
    </w:p>
    <w:tbl>
      <w:tblPr>
        <w:tblStyle w:val="3"/>
        <w:tblW w:w="8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浙江育才工程项目管理咨询有限公司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宁波欣达建设项目管理有限公司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浙江国信工程管理咨询有限公司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浙江科信联合工程项目管理咨询有限公司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宁波德信工程管理有限公司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中冠工程管理咨询有限公司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世明建设项目管理有限公司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宁波正吉工程管理咨询有限公司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德威工程管理咨询有限公司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万邦工程管理咨询有限公司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宁波安全三江工程咨询招标代理有限公司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宁波国咨工程造价咨询有限公司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浙江凯翔工程咨询管理有限公司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宁波中成工程造价咨询有限公司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浙江中瑞工程管理有限公司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华宸工程咨询有限公司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宁波市斯正项目管理咨询有限公司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浙江信立恒工程咨询有限公司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宁波东盛工程造价咨询有限公司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浙江天政工程咨询有限公司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宁波弘正工程咨询有限公司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宁波建信工程造价咨询事务所有限公司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宁波永敬工程造价咨询有限公司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慈溪市基建审计事务所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宁波工建工程造价咨询有限公司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宁波工正工程咨询有限公司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宁波威远工程造价咨询有限公司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宁波市科翔工程项目管理有限公司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宁波高专建设咨询有限公司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宁波市城建设计研究院有限公司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宁波市律诚工程咨询有限责任公司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正宇工程项目管理有限公司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宁波国际投资咨询有限公司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佑昌工程管理咨询有限公司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仲恒（宁波）工程管理咨询有限公司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宁波市盛达工程管理咨询有限公司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同舟国际工程管理有限公司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浙江仲联工程管理咨询有限公司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浙江诚源工程管理咨询有限公司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浙江联达工程项目管理有限公司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浙江华昌工程管理咨询有限公司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宁波正源工程造价咨询有限公司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宁波市镇海国泰工程建设投资管理咨询有限公司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宁波方圆招标咨询有限公司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浙江天成合力工程造价咨询有限公司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宁波日月欣项目管理有限公司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浙江正立工程管理有限公司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浙江中商工程咨询有限公司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宁波市水利水电规划设计研究院有限公司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维德工程技术有限公司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华甬工程设计集团有限公司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浙江宁真项目管理咨询有限公司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宁波市诚信工程建设监理有限公司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宁波中磊工程管理咨询有限公司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宁波华胜工程管理有限公司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宁波谛品项目管理有限公司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宁波禹通工程项目管理有限公司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宁波市天正工程咨询有限公司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浙江高致工程管理有限公司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宁波诚拓工程设计咨询有限公司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宁波中翔工程管理咨询有限公司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浙江华驰项目管理咨询有限公司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宁波天昱建设项目管理有限公司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宁波瑞信工程项目管理有限公司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浙江嘉源工程项目管理有限公司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慈溪市诚建工程咨询有限公司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宁波信源工程管理有限公司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余姚市中兴工程造价咨询事务所有限公司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慈溪建银工程管理有限公司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浙江明安工程管理有限公司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余姚市建筑工程咨询有限公司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宁波鉴峰工程管理有限公司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宁波尤信工程管理有限公司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宁波环创工程管理有限公司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宁波耀鑫工程管理咨询有限公司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宁波浩蓝工程管理有限公司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宁波明诚工程管理有限公司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宁波和丰建设项目管理有限公司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浙江宁波全过程工程咨询管理（集团）有限公司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浙江方正建设监理咨询有限公司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浙江绿邦招标代理有限公司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浙江甬信工程管理有限公司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浙江新和兴建设有限公司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宁波至同项目管理有限公司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浙江天茂工程技术有限公司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宁波市涌晖工程管理有限公司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宁波市凯弘工程咨询有限公司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宁波市交建工程监理咨询有限公司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宁波市公平监理咨询有限公司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宁波华欣建设项目管理有限公司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宁波诚欣工程管理有限公司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浙江生光工程项目管理有限公司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宁波鼎真工程管理咨询有限公司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宁波泰利工程管理有限公司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浙江宏宝项目管理咨询有限公司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浙江宏瑞达工程管理有限公司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宁波凯正项目管理有限公司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宁波中邦工程管理咨询有限公司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浙江中铁科工程咨询有限公司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宁波恩溢工程咨询有限公司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浙江东亿工程管理有限公司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宁波华展宜华工程管理有限公司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宁波交通工程咨询监理有限公司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宁波交投管理咨询有限公司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宁波广兴工程管理有限公司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宁波奉元工程咨询有限公司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宁波广通建设项目管理有限公司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宁波中广工程管理咨询有限公司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浙江科律工程管理咨询有限公司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象山亿信工程造价咨询有限公司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宁波大唐工程咨询有限公司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宁波世创工程管理咨询有限公司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宁波宇满工程咨询有限公司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宁波鼎舜工程管理咨询有限公司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宁波翼宁建设工程造价咨询有限公司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浙江至贤工程管理有限公司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宁波甬振工程管理有限公司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浙江坤展项目管理咨询有限公司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宁波德胜工程管理有限公司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宁波旭诚工程项目管理有限公司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浙江交科规划设计有限公司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浙江德方项目管理咨询有限公司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宁波高专建设监理有限公司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宁波明业建设项目管理有限公司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宁波宏达工程咨询有限公司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宁波市房屋建筑设计研究院有限公司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宁波秉欣工程项目管理有限公司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浙江鸿远建设工程管理有限公司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宁波南三工程咨询有限公司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宁波中昱项目管理有限公司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宁波守诚项目管理有限公司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中国化学赛鼎宁波工程有限公司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宁波象信工程管理有限公司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宁波明联工程项目管理有限公司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宁波中欣工程造价咨询有限公司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宁波市倬正项目管理咨询有限公司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宁波市珢疆工程管理咨询有限公司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宁波慈盛项目管理有限公司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宁波宇信工程管理有限公司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宁波君弘工程管理有限公司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宁波市交通规划设计研究院有限公司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宁波东润工程管理有限公司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宁波甬达工程造价咨询有限公司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宁波宁大工程建设监理有限公司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宁波方元建设管理有限公司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中国建设银行股份有限公司宁波市分行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宁波建综工程管理有限公司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/>
    <w:sectPr>
      <w:footerReference r:id="rId5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D5BB56"/>
    <w:rsid w:val="D4D5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2023-02-14T15:19:00Z</dcterms:created>
  <dc:creator>nbzjj</dc:creator>
  <cp:lastModifiedBy>nbzjj</cp:lastModifiedBy>
  <dcterms:modified xsi:type="dcterms:W3CDTF">2023-02-14T15:21:57Z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