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附件</w:t>
      </w:r>
    </w:p>
    <w:p>
      <w:pPr>
        <w:ind w:firstLine="420"/>
        <w:jc w:val="center"/>
        <w:rPr>
          <w:rFonts w:hint="eastAsia" w:ascii="方正小标宋简体" w:eastAsia="方正小标宋简体" w:cs="宋体" w:hAnsiTheme="majorEastAsia"/>
          <w:b/>
          <w:color w:val="auto"/>
          <w:kern w:val="0"/>
          <w:sz w:val="44"/>
          <w:szCs w:val="44"/>
        </w:rPr>
      </w:pPr>
    </w:p>
    <w:p>
      <w:pPr>
        <w:ind w:firstLine="420"/>
        <w:jc w:val="center"/>
        <w:rPr>
          <w:rFonts w:hint="eastAsia" w:ascii="方正小标宋简体" w:eastAsia="方正小标宋简体" w:cs="宋体" w:hAnsiTheme="majorEastAsia"/>
          <w:b/>
          <w:color w:val="auto"/>
          <w:kern w:val="0"/>
          <w:sz w:val="44"/>
          <w:szCs w:val="44"/>
          <w:lang w:eastAsia="zh-CN"/>
        </w:rPr>
      </w:pPr>
      <w:r>
        <w:rPr>
          <w:rFonts w:hint="eastAsia" w:ascii="方正小标宋简体" w:eastAsia="方正小标宋简体" w:cs="宋体" w:hAnsiTheme="majorEastAsia"/>
          <w:b/>
          <w:color w:val="auto"/>
          <w:kern w:val="0"/>
          <w:sz w:val="44"/>
          <w:szCs w:val="44"/>
        </w:rPr>
        <w:t>宁波市工程造价咨询企业信用能力动态评价管理办法</w:t>
      </w:r>
      <w:r>
        <w:rPr>
          <w:rFonts w:hint="eastAsia" w:ascii="方正小标宋简体" w:eastAsia="方正小标宋简体" w:cs="宋体" w:hAnsiTheme="majorEastAsia"/>
          <w:b/>
          <w:color w:val="auto"/>
          <w:kern w:val="0"/>
          <w:sz w:val="44"/>
          <w:szCs w:val="44"/>
          <w:lang w:eastAsia="zh-CN"/>
        </w:rPr>
        <w:t>（修订）</w:t>
      </w:r>
    </w:p>
    <w:p>
      <w:pPr>
        <w:jc w:val="center"/>
        <w:rPr>
          <w:rFonts w:hint="eastAsia" w:ascii="楷体_GB2312" w:hAnsi="黑体" w:eastAsia="楷体_GB2312" w:cs="宋体"/>
          <w:bCs/>
          <w:color w:val="auto"/>
          <w:kern w:val="0"/>
          <w:sz w:val="32"/>
          <w:szCs w:val="32"/>
        </w:rPr>
      </w:pPr>
      <w:r>
        <w:rPr>
          <w:rFonts w:hint="eastAsia" w:ascii="楷体_GB2312" w:hAnsi="黑体" w:eastAsia="楷体_GB2312" w:cs="宋体"/>
          <w:bCs/>
          <w:color w:val="auto"/>
          <w:kern w:val="0"/>
          <w:sz w:val="32"/>
          <w:szCs w:val="32"/>
        </w:rPr>
        <w:t>（征求意见稿）</w:t>
      </w:r>
    </w:p>
    <w:p>
      <w:pPr>
        <w:pStyle w:val="5"/>
        <w:keepNext w:val="0"/>
        <w:keepLines w:val="0"/>
        <w:widowControl/>
        <w:suppressLineNumbers w:val="0"/>
        <w:spacing w:before="0" w:beforeAutospacing="0" w:after="0" w:afterAutospacing="0" w:line="240" w:lineRule="auto"/>
        <w:ind w:left="0" w:right="0" w:firstLine="640" w:firstLineChars="200"/>
        <w:jc w:val="left"/>
        <w:rPr>
          <w:rFonts w:hint="default" w:ascii="Times New Roman" w:hAnsi="Times New Roman" w:eastAsia="国标黑体" w:cs="Times New Roman"/>
          <w:color w:val="auto"/>
          <w:kern w:val="0"/>
          <w:sz w:val="32"/>
          <w:szCs w:val="32"/>
        </w:rPr>
      </w:pPr>
    </w:p>
    <w:p>
      <w:pPr>
        <w:pStyle w:val="5"/>
        <w:keepNext w:val="0"/>
        <w:keepLines w:val="0"/>
        <w:widowControl/>
        <w:suppressLineNumbers w:val="0"/>
        <w:spacing w:before="0" w:beforeAutospacing="0" w:after="0" w:afterAutospacing="0" w:line="240" w:lineRule="auto"/>
        <w:ind w:left="0" w:right="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rPr>
        <w:t>第一条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0"/>
          <w:szCs w:val="30"/>
        </w:rPr>
        <w:t>为</w:t>
      </w:r>
      <w:r>
        <w:rPr>
          <w:rFonts w:hint="default" w:ascii="Times New Roman" w:hAnsi="Times New Roman" w:eastAsia="仿宋_GB2312" w:cs="Times New Roman"/>
          <w:color w:val="auto"/>
          <w:sz w:val="32"/>
          <w:szCs w:val="32"/>
        </w:rPr>
        <w:t>贯彻落实《国务院办公厅关于加快推进社会信用体系建设构建以信用为基础的新型监管机制的指导意见》（国办发〔2019〕35号），加快推进</w:t>
      </w:r>
      <w:r>
        <w:rPr>
          <w:rFonts w:hint="default"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rPr>
        <w:t>市工程造价咨询企业信用体系</w:t>
      </w:r>
      <w:bookmarkStart w:id="0" w:name="_GoBack"/>
      <w:bookmarkEnd w:id="0"/>
      <w:r>
        <w:rPr>
          <w:rFonts w:hint="default" w:ascii="Times New Roman" w:hAnsi="Times New Roman" w:eastAsia="仿宋_GB2312" w:cs="Times New Roman"/>
          <w:color w:val="auto"/>
          <w:sz w:val="32"/>
          <w:szCs w:val="32"/>
        </w:rPr>
        <w:t>建设，进一步规范</w:t>
      </w:r>
      <w:r>
        <w:rPr>
          <w:rFonts w:hint="default"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rPr>
        <w:t>市工程造价咨询企业从业行为，加强行业自律，完善工程造价咨询市场诚信体系，引导企业创新发展，转型升级，促进工程造价咨询行业健康发展，我站根据《工程造价咨询企业管理办法》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《注册造价工程师管理办法》、《浙江省建设工程造价管理办法》、《浙江省建筑市场公共信用信息管理办法》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《浙江省工程造价咨询企业信用能力动态评价管理办法（修订）》等有关法律法规，结合</w:t>
      </w:r>
      <w:r>
        <w:rPr>
          <w:rFonts w:hint="default"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rPr>
        <w:t>市实际情况，制定本办法。</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第二条</w:t>
      </w:r>
      <w:r>
        <w:rPr>
          <w:rFonts w:hint="default" w:ascii="Times New Roman" w:hAnsi="Times New Roman" w:eastAsia="仿宋_GB2312" w:cs="Times New Roman"/>
          <w:color w:val="auto"/>
          <w:kern w:val="0"/>
          <w:sz w:val="32"/>
          <w:szCs w:val="32"/>
        </w:rPr>
        <w:t xml:space="preserve">  对</w:t>
      </w:r>
      <w:r>
        <w:rPr>
          <w:rFonts w:hint="default" w:ascii="Times New Roman" w:hAnsi="Times New Roman" w:eastAsia="仿宋_GB2312" w:cs="Times New Roman"/>
          <w:color w:val="auto"/>
          <w:kern w:val="0"/>
          <w:sz w:val="32"/>
          <w:szCs w:val="32"/>
          <w:lang w:eastAsia="zh-CN"/>
        </w:rPr>
        <w:t>营业执照经营范围包含“工程造价咨询”且</w:t>
      </w:r>
      <w:r>
        <w:rPr>
          <w:rFonts w:hint="default" w:ascii="Times New Roman" w:hAnsi="Times New Roman" w:eastAsia="仿宋_GB2312" w:cs="Times New Roman"/>
          <w:color w:val="auto"/>
          <w:kern w:val="0"/>
          <w:sz w:val="32"/>
          <w:szCs w:val="32"/>
        </w:rPr>
        <w:t>在本市行政区域内</w:t>
      </w:r>
      <w:r>
        <w:rPr>
          <w:rFonts w:hint="default" w:ascii="Times New Roman" w:hAnsi="Times New Roman" w:eastAsia="仿宋_GB2312" w:cs="Times New Roman"/>
          <w:color w:val="auto"/>
          <w:kern w:val="0"/>
          <w:sz w:val="32"/>
          <w:szCs w:val="32"/>
          <w:lang w:eastAsia="zh-CN"/>
        </w:rPr>
        <w:t>从事工程</w:t>
      </w:r>
      <w:r>
        <w:rPr>
          <w:rFonts w:hint="default" w:ascii="Times New Roman" w:hAnsi="Times New Roman" w:eastAsia="仿宋_GB2312" w:cs="Times New Roman"/>
          <w:color w:val="auto"/>
          <w:kern w:val="0"/>
          <w:sz w:val="32"/>
          <w:szCs w:val="32"/>
        </w:rPr>
        <w:t>造价咨询</w:t>
      </w:r>
      <w:r>
        <w:rPr>
          <w:rFonts w:hint="default" w:ascii="Times New Roman" w:hAnsi="Times New Roman" w:eastAsia="仿宋_GB2312" w:cs="Times New Roman"/>
          <w:color w:val="auto"/>
          <w:kern w:val="0"/>
          <w:sz w:val="32"/>
          <w:szCs w:val="32"/>
          <w:lang w:eastAsia="zh-CN"/>
        </w:rPr>
        <w:t>活动</w:t>
      </w:r>
      <w:r>
        <w:rPr>
          <w:rFonts w:hint="default" w:ascii="Times New Roman" w:hAnsi="Times New Roman" w:eastAsia="仿宋_GB2312" w:cs="Times New Roman"/>
          <w:color w:val="auto"/>
          <w:kern w:val="0"/>
          <w:sz w:val="32"/>
          <w:szCs w:val="32"/>
        </w:rPr>
        <w:t>的企业（以下简称“</w:t>
      </w:r>
      <w:r>
        <w:rPr>
          <w:rFonts w:hint="default" w:ascii="Times New Roman" w:hAnsi="Times New Roman" w:eastAsia="仿宋_GB2312" w:cs="Times New Roman"/>
          <w:color w:val="auto"/>
          <w:kern w:val="0"/>
          <w:sz w:val="32"/>
          <w:szCs w:val="32"/>
          <w:lang w:eastAsia="zh-CN"/>
        </w:rPr>
        <w:t>工程</w:t>
      </w:r>
      <w:r>
        <w:rPr>
          <w:rFonts w:hint="default" w:ascii="Times New Roman" w:hAnsi="Times New Roman" w:eastAsia="仿宋_GB2312" w:cs="Times New Roman"/>
          <w:color w:val="auto"/>
          <w:kern w:val="0"/>
          <w:sz w:val="32"/>
          <w:szCs w:val="32"/>
        </w:rPr>
        <w:t>造价咨询企业”）开展信用能力信息的采集、公示、公布、认定、评价、使用及实施监督管理等工作，适用于本办法。</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第三条</w:t>
      </w:r>
      <w:r>
        <w:rPr>
          <w:rFonts w:hint="default" w:ascii="Times New Roman" w:hAnsi="Times New Roman" w:eastAsia="仿宋_GB2312" w:cs="Times New Roman"/>
          <w:color w:val="auto"/>
          <w:kern w:val="0"/>
          <w:sz w:val="32"/>
          <w:szCs w:val="32"/>
        </w:rPr>
        <w:t xml:space="preserve">  工程造价咨询企业的信用能力评价应当遵循自愿公开、诚实信用和动态调整的原则，其信息的建立和维护应完整、准确、及时、合法，依法保护国家秘密、商业秘密和个人隐私。</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第四条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市级建设工程造价管理机构</w:t>
      </w:r>
      <w:r>
        <w:rPr>
          <w:rFonts w:hint="default" w:ascii="Times New Roman" w:hAnsi="Times New Roman" w:eastAsia="仿宋_GB2312" w:cs="Times New Roman"/>
          <w:color w:val="auto"/>
          <w:kern w:val="0"/>
          <w:sz w:val="32"/>
          <w:szCs w:val="32"/>
        </w:rPr>
        <w:t>负责建立全市</w:t>
      </w:r>
      <w:r>
        <w:rPr>
          <w:rFonts w:hint="default" w:ascii="Times New Roman" w:hAnsi="Times New Roman" w:eastAsia="仿宋_GB2312" w:cs="Times New Roman"/>
          <w:color w:val="auto"/>
          <w:kern w:val="0"/>
          <w:sz w:val="32"/>
          <w:szCs w:val="32"/>
          <w:lang w:eastAsia="zh-CN"/>
        </w:rPr>
        <w:t>工程</w:t>
      </w:r>
      <w:r>
        <w:rPr>
          <w:rFonts w:hint="default" w:ascii="Times New Roman" w:hAnsi="Times New Roman" w:eastAsia="仿宋_GB2312" w:cs="Times New Roman"/>
          <w:color w:val="auto"/>
          <w:kern w:val="0"/>
          <w:sz w:val="32"/>
          <w:szCs w:val="32"/>
        </w:rPr>
        <w:t>造价咨询企业信用能力动态评价系统，制定评价标准，统一发布全市</w:t>
      </w:r>
      <w:r>
        <w:rPr>
          <w:rFonts w:hint="default" w:ascii="Times New Roman" w:hAnsi="Times New Roman" w:eastAsia="仿宋_GB2312" w:cs="Times New Roman"/>
          <w:color w:val="auto"/>
          <w:kern w:val="0"/>
          <w:sz w:val="32"/>
          <w:szCs w:val="32"/>
          <w:lang w:eastAsia="zh-CN"/>
        </w:rPr>
        <w:t>工程</w:t>
      </w:r>
      <w:r>
        <w:rPr>
          <w:rFonts w:hint="default" w:ascii="Times New Roman" w:hAnsi="Times New Roman" w:eastAsia="仿宋_GB2312" w:cs="Times New Roman"/>
          <w:color w:val="auto"/>
          <w:kern w:val="0"/>
          <w:sz w:val="32"/>
          <w:szCs w:val="32"/>
        </w:rPr>
        <w:t>造价咨询企业的信用能力信息，维护信息数据库，完成本市工程造价咨询企业信用能力信息的采集、审核、认定、评价、更新等工作。</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自愿参与评价工作</w:t>
      </w:r>
      <w:r>
        <w:rPr>
          <w:rFonts w:hint="default" w:ascii="Times New Roman" w:hAnsi="Times New Roman" w:eastAsia="仿宋_GB2312" w:cs="Times New Roman"/>
          <w:color w:val="auto"/>
          <w:kern w:val="0"/>
          <w:sz w:val="32"/>
          <w:szCs w:val="32"/>
          <w:lang w:eastAsia="zh-CN"/>
        </w:rPr>
        <w:t>的工程</w:t>
      </w:r>
      <w:r>
        <w:rPr>
          <w:rFonts w:hint="default" w:ascii="Times New Roman" w:hAnsi="Times New Roman" w:eastAsia="仿宋_GB2312" w:cs="Times New Roman"/>
          <w:color w:val="auto"/>
          <w:kern w:val="0"/>
          <w:sz w:val="32"/>
          <w:szCs w:val="32"/>
        </w:rPr>
        <w:t>造价咨询企业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应如实提供相关信息。未参与信用能力评价的</w:t>
      </w:r>
      <w:r>
        <w:rPr>
          <w:rFonts w:hint="default" w:ascii="Times New Roman" w:hAnsi="Times New Roman" w:eastAsia="仿宋_GB2312" w:cs="Times New Roman"/>
          <w:color w:val="auto"/>
          <w:kern w:val="0"/>
          <w:sz w:val="32"/>
          <w:szCs w:val="32"/>
          <w:lang w:eastAsia="zh-CN"/>
        </w:rPr>
        <w:t>工程</w:t>
      </w:r>
      <w:r>
        <w:rPr>
          <w:rFonts w:hint="default" w:ascii="Times New Roman" w:hAnsi="Times New Roman" w:eastAsia="仿宋_GB2312" w:cs="Times New Roman"/>
          <w:color w:val="auto"/>
          <w:kern w:val="0"/>
          <w:sz w:val="32"/>
          <w:szCs w:val="32"/>
        </w:rPr>
        <w:t>造价咨询企业不设立信用等级。</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第五条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工程</w:t>
      </w:r>
      <w:r>
        <w:rPr>
          <w:rFonts w:hint="default" w:ascii="Times New Roman" w:hAnsi="Times New Roman" w:eastAsia="仿宋_GB2312" w:cs="Times New Roman"/>
          <w:color w:val="auto"/>
          <w:kern w:val="0"/>
          <w:sz w:val="32"/>
          <w:szCs w:val="32"/>
        </w:rPr>
        <w:t>造价咨询企业信用能力动态评价</w:t>
      </w:r>
      <w:r>
        <w:rPr>
          <w:rFonts w:hint="default" w:ascii="Times New Roman" w:hAnsi="Times New Roman" w:eastAsia="仿宋_GB2312" w:cs="Times New Roman"/>
          <w:color w:val="auto"/>
          <w:kern w:val="0"/>
          <w:sz w:val="32"/>
          <w:szCs w:val="32"/>
          <w:lang w:eastAsia="zh-CN"/>
        </w:rPr>
        <w:t>总分为</w:t>
      </w:r>
      <w:r>
        <w:rPr>
          <w:rFonts w:hint="default" w:ascii="Times New Roman" w:hAnsi="Times New Roman" w:eastAsia="仿宋_GB2312" w:cs="Times New Roman"/>
          <w:color w:val="auto"/>
          <w:kern w:val="0"/>
          <w:sz w:val="32"/>
          <w:szCs w:val="32"/>
          <w:lang w:val="en-US" w:eastAsia="zh-CN"/>
        </w:rPr>
        <w:t>110分，共</w:t>
      </w:r>
      <w:r>
        <w:rPr>
          <w:rFonts w:hint="default" w:ascii="Times New Roman" w:hAnsi="Times New Roman" w:eastAsia="仿宋_GB2312" w:cs="Times New Roman"/>
          <w:color w:val="auto"/>
          <w:kern w:val="0"/>
          <w:sz w:val="32"/>
          <w:szCs w:val="32"/>
        </w:rPr>
        <w:t>分为AAAAA、AAAA、AAA、AA、A五个信用等级，每</w:t>
      </w:r>
      <w:r>
        <w:rPr>
          <w:rFonts w:hint="default" w:ascii="Times New Roman" w:hAnsi="Times New Roman" w:eastAsia="仿宋_GB2312" w:cs="Times New Roman"/>
          <w:color w:val="auto"/>
          <w:kern w:val="0"/>
          <w:sz w:val="32"/>
          <w:szCs w:val="32"/>
          <w:lang w:eastAsia="zh-CN"/>
        </w:rPr>
        <w:t>月</w:t>
      </w:r>
      <w:r>
        <w:rPr>
          <w:rFonts w:hint="default" w:ascii="Times New Roman" w:hAnsi="Times New Roman" w:eastAsia="仿宋_GB2312" w:cs="Times New Roman"/>
          <w:color w:val="auto"/>
          <w:kern w:val="0"/>
          <w:sz w:val="32"/>
          <w:szCs w:val="32"/>
        </w:rPr>
        <w:t>评价</w:t>
      </w:r>
      <w:r>
        <w:rPr>
          <w:rFonts w:hint="default" w:ascii="Times New Roman" w:hAnsi="Times New Roman" w:eastAsia="仿宋_GB2312" w:cs="Times New Roman"/>
          <w:color w:val="auto"/>
          <w:kern w:val="0"/>
          <w:sz w:val="32"/>
          <w:szCs w:val="32"/>
          <w:lang w:eastAsia="zh-CN"/>
        </w:rPr>
        <w:t>一次</w:t>
      </w:r>
      <w:r>
        <w:rPr>
          <w:rFonts w:hint="default" w:ascii="Times New Roman" w:hAnsi="Times New Roman" w:eastAsia="仿宋_GB2312" w:cs="Times New Roman"/>
          <w:color w:val="auto"/>
          <w:kern w:val="0"/>
          <w:sz w:val="32"/>
          <w:szCs w:val="32"/>
        </w:rPr>
        <w:t>。</w:t>
      </w:r>
    </w:p>
    <w:p>
      <w:pPr>
        <w:widowControl/>
        <w:spacing w:line="24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90分（含90分）以上，为AAAAA级；</w:t>
      </w:r>
    </w:p>
    <w:p>
      <w:pPr>
        <w:widowControl/>
        <w:spacing w:line="24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80~90分（含80分），为AAAA级；</w:t>
      </w:r>
    </w:p>
    <w:p>
      <w:pPr>
        <w:widowControl/>
        <w:spacing w:line="24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70~80分（含70分），为AAA级；</w:t>
      </w:r>
    </w:p>
    <w:p>
      <w:pPr>
        <w:widowControl/>
        <w:spacing w:line="24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65~70分（含65分），为AA级；</w:t>
      </w:r>
    </w:p>
    <w:p>
      <w:pPr>
        <w:widowControl/>
        <w:spacing w:line="24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60~65分（含60分），为A级；</w:t>
      </w:r>
    </w:p>
    <w:p>
      <w:pPr>
        <w:widowControl/>
        <w:spacing w:line="24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未参评企业或信用能力动态评价得分在60分以下企业为无等级。</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第六条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工程</w:t>
      </w:r>
      <w:r>
        <w:rPr>
          <w:rFonts w:hint="default" w:ascii="Times New Roman" w:hAnsi="Times New Roman" w:eastAsia="仿宋_GB2312" w:cs="Times New Roman"/>
          <w:color w:val="auto"/>
          <w:kern w:val="0"/>
          <w:sz w:val="32"/>
          <w:szCs w:val="32"/>
        </w:rPr>
        <w:t>造价咨询企业信用能力动态评价主要包括</w:t>
      </w:r>
      <w:r>
        <w:rPr>
          <w:rFonts w:hint="default" w:ascii="Times New Roman" w:hAnsi="Times New Roman" w:eastAsia="仿宋_GB2312" w:cs="Times New Roman"/>
          <w:color w:val="auto"/>
          <w:kern w:val="0"/>
          <w:sz w:val="32"/>
          <w:szCs w:val="32"/>
          <w:lang w:eastAsia="zh-CN"/>
        </w:rPr>
        <w:t>企业基本情况</w:t>
      </w:r>
      <w:r>
        <w:rPr>
          <w:rFonts w:hint="default" w:ascii="Times New Roman" w:hAnsi="Times New Roman" w:eastAsia="仿宋_GB2312" w:cs="Times New Roman"/>
          <w:color w:val="auto"/>
          <w:kern w:val="0"/>
          <w:sz w:val="32"/>
          <w:szCs w:val="32"/>
        </w:rPr>
        <w:t>、企业规模、业绩</w:t>
      </w:r>
      <w:r>
        <w:rPr>
          <w:rFonts w:hint="default" w:ascii="Times New Roman" w:hAnsi="Times New Roman" w:eastAsia="仿宋_GB2312" w:cs="Times New Roman"/>
          <w:color w:val="auto"/>
          <w:kern w:val="0"/>
          <w:sz w:val="32"/>
          <w:szCs w:val="32"/>
          <w:lang w:eastAsia="zh-CN"/>
        </w:rPr>
        <w:t>能力</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荣誉、其他及不良信息</w:t>
      </w:r>
      <w:r>
        <w:rPr>
          <w:rFonts w:hint="default" w:ascii="Times New Roman" w:hAnsi="Times New Roman" w:eastAsia="仿宋_GB2312" w:cs="Times New Roman"/>
          <w:color w:val="auto"/>
          <w:kern w:val="0"/>
          <w:sz w:val="32"/>
          <w:szCs w:val="32"/>
        </w:rPr>
        <w:t>。</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第七条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工程</w:t>
      </w:r>
      <w:r>
        <w:rPr>
          <w:rFonts w:hint="default" w:ascii="Times New Roman" w:hAnsi="Times New Roman" w:eastAsia="仿宋_GB2312" w:cs="Times New Roman"/>
          <w:color w:val="auto"/>
          <w:kern w:val="0"/>
          <w:sz w:val="32"/>
          <w:szCs w:val="32"/>
        </w:rPr>
        <w:t>造价咨询企业信用能力信息获取途径</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1.基本信息：</w:t>
      </w:r>
      <w:r>
        <w:rPr>
          <w:rFonts w:hint="default" w:ascii="Times New Roman" w:hAnsi="Times New Roman" w:eastAsia="仿宋_GB2312" w:cs="Times New Roman"/>
          <w:color w:val="auto"/>
          <w:kern w:val="0"/>
          <w:sz w:val="32"/>
          <w:szCs w:val="32"/>
          <w:lang w:eastAsia="zh-CN"/>
        </w:rPr>
        <w:t>企业基本情况</w:t>
      </w:r>
      <w:r>
        <w:rPr>
          <w:rFonts w:hint="default" w:ascii="Times New Roman" w:hAnsi="Times New Roman" w:eastAsia="仿宋_GB2312" w:cs="Times New Roman"/>
          <w:color w:val="auto"/>
          <w:kern w:val="0"/>
          <w:sz w:val="32"/>
          <w:szCs w:val="32"/>
        </w:rPr>
        <w:t>、企业规模、业绩能力</w:t>
      </w:r>
      <w:r>
        <w:rPr>
          <w:rFonts w:hint="default" w:ascii="Times New Roman" w:hAnsi="Times New Roman" w:eastAsia="仿宋_GB2312" w:cs="Times New Roman"/>
          <w:color w:val="auto"/>
          <w:kern w:val="0"/>
          <w:sz w:val="32"/>
          <w:szCs w:val="32"/>
          <w:lang w:eastAsia="zh-CN"/>
        </w:rPr>
        <w:t>、荣誉</w:t>
      </w:r>
      <w:r>
        <w:rPr>
          <w:rFonts w:hint="default" w:ascii="Times New Roman" w:hAnsi="Times New Roman" w:eastAsia="仿宋_GB2312" w:cs="Times New Roman"/>
          <w:color w:val="auto"/>
          <w:kern w:val="0"/>
          <w:sz w:val="32"/>
          <w:szCs w:val="32"/>
        </w:rPr>
        <w:t>，从</w:t>
      </w:r>
      <w:r>
        <w:rPr>
          <w:rFonts w:hint="default" w:ascii="Times New Roman" w:hAnsi="Times New Roman" w:eastAsia="仿宋_GB2312" w:cs="Times New Roman"/>
          <w:color w:val="auto"/>
          <w:kern w:val="0"/>
          <w:sz w:val="32"/>
          <w:szCs w:val="32"/>
          <w:lang w:eastAsia="zh-CN"/>
        </w:rPr>
        <w:t>浙江省造价咨询企业及人员信用能力动态评价系统和注册</w:t>
      </w:r>
      <w:r>
        <w:rPr>
          <w:rFonts w:hint="default" w:ascii="Times New Roman" w:hAnsi="Times New Roman" w:eastAsia="仿宋_GB2312" w:cs="Times New Roman"/>
          <w:color w:val="auto"/>
          <w:kern w:val="0"/>
          <w:sz w:val="32"/>
          <w:szCs w:val="32"/>
        </w:rPr>
        <w:t>造价</w:t>
      </w:r>
      <w:r>
        <w:rPr>
          <w:rFonts w:hint="default" w:ascii="Times New Roman" w:hAnsi="Times New Roman" w:eastAsia="仿宋_GB2312" w:cs="Times New Roman"/>
          <w:color w:val="auto"/>
          <w:kern w:val="0"/>
          <w:sz w:val="32"/>
          <w:szCs w:val="32"/>
          <w:lang w:eastAsia="zh-CN"/>
        </w:rPr>
        <w:t>工程</w:t>
      </w:r>
      <w:r>
        <w:rPr>
          <w:rFonts w:hint="default" w:ascii="Times New Roman" w:hAnsi="Times New Roman" w:eastAsia="仿宋_GB2312" w:cs="Times New Roman"/>
          <w:color w:val="auto"/>
          <w:kern w:val="0"/>
          <w:sz w:val="32"/>
          <w:szCs w:val="32"/>
        </w:rPr>
        <w:t>师管理系统</w:t>
      </w:r>
      <w:r>
        <w:rPr>
          <w:rFonts w:hint="default" w:ascii="Times New Roman" w:hAnsi="Times New Roman" w:eastAsia="仿宋_GB2312" w:cs="Times New Roman"/>
          <w:color w:val="auto"/>
          <w:kern w:val="0"/>
          <w:sz w:val="32"/>
          <w:szCs w:val="32"/>
          <w:lang w:eastAsia="zh-CN"/>
        </w:rPr>
        <w:t>自动同步</w:t>
      </w:r>
      <w:r>
        <w:rPr>
          <w:rFonts w:hint="default" w:ascii="Times New Roman" w:hAnsi="Times New Roman" w:eastAsia="仿宋_GB2312" w:cs="Times New Roman"/>
          <w:color w:val="auto"/>
          <w:kern w:val="0"/>
          <w:sz w:val="32"/>
          <w:szCs w:val="32"/>
        </w:rPr>
        <w:t>，赋分</w:t>
      </w:r>
      <w:r>
        <w:rPr>
          <w:rFonts w:hint="default" w:ascii="Times New Roman" w:hAnsi="Times New Roman" w:eastAsia="仿宋_GB2312" w:cs="Times New Roman"/>
          <w:color w:val="auto"/>
          <w:kern w:val="0"/>
          <w:sz w:val="32"/>
          <w:szCs w:val="32"/>
          <w:lang w:eastAsia="zh-CN"/>
        </w:rPr>
        <w:t>标准与浙江省工程造价咨询企业信用能力动态评价标准一致。</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eastAsia="zh-CN"/>
        </w:rPr>
        <w:t>其他信息</w:t>
      </w:r>
      <w:r>
        <w:rPr>
          <w:rFonts w:hint="default" w:ascii="Times New Roman" w:hAnsi="Times New Roman" w:eastAsia="仿宋_GB2312" w:cs="Times New Roman"/>
          <w:color w:val="auto"/>
          <w:kern w:val="0"/>
          <w:sz w:val="32"/>
          <w:szCs w:val="32"/>
        </w:rPr>
        <w:t>：行业责任</w:t>
      </w:r>
      <w:r>
        <w:rPr>
          <w:rFonts w:hint="default" w:ascii="Times New Roman" w:hAnsi="Times New Roman" w:eastAsia="仿宋_GB2312" w:cs="Times New Roman"/>
          <w:color w:val="auto"/>
          <w:kern w:val="0"/>
          <w:sz w:val="32"/>
          <w:szCs w:val="32"/>
          <w:highlight w:val="none"/>
          <w:lang w:eastAsia="zh-CN"/>
        </w:rPr>
        <w:t>和信用评价等级赋分，由市</w:t>
      </w:r>
      <w:r>
        <w:rPr>
          <w:rFonts w:hint="default" w:ascii="Times New Roman" w:hAnsi="Times New Roman" w:eastAsia="仿宋_GB2312" w:cs="Times New Roman"/>
          <w:color w:val="auto"/>
          <w:kern w:val="0"/>
          <w:sz w:val="32"/>
          <w:szCs w:val="32"/>
          <w:lang w:eastAsia="zh-CN"/>
        </w:rPr>
        <w:t>级建设工程造价管理部门录入系统，</w:t>
      </w:r>
      <w:r>
        <w:rPr>
          <w:rFonts w:hint="default" w:ascii="Times New Roman" w:hAnsi="Times New Roman" w:eastAsia="仿宋_GB2312" w:cs="Times New Roman"/>
          <w:color w:val="auto"/>
          <w:kern w:val="0"/>
          <w:sz w:val="32"/>
          <w:szCs w:val="32"/>
        </w:rPr>
        <w:t>企业自行上传相关证明文件</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，经审核后生效。</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.不良信息：市</w:t>
      </w:r>
      <w:r>
        <w:rPr>
          <w:rFonts w:hint="default" w:ascii="Times New Roman" w:hAnsi="Times New Roman" w:eastAsia="仿宋_GB2312" w:cs="Times New Roman"/>
          <w:color w:val="auto"/>
          <w:kern w:val="0"/>
          <w:sz w:val="32"/>
          <w:szCs w:val="32"/>
          <w:lang w:eastAsia="zh-CN"/>
        </w:rPr>
        <w:t>级建设工程造价</w:t>
      </w:r>
      <w:r>
        <w:rPr>
          <w:rFonts w:hint="default" w:ascii="Times New Roman" w:hAnsi="Times New Roman" w:eastAsia="仿宋_GB2312" w:cs="Times New Roman"/>
          <w:color w:val="auto"/>
          <w:kern w:val="0"/>
          <w:sz w:val="32"/>
          <w:szCs w:val="32"/>
        </w:rPr>
        <w:t>管理机构获得相关企业的不良信息后应及时</w:t>
      </w:r>
      <w:r>
        <w:rPr>
          <w:rFonts w:hint="default" w:ascii="Times New Roman" w:hAnsi="Times New Roman" w:eastAsia="仿宋_GB2312" w:cs="Times New Roman"/>
          <w:color w:val="auto"/>
          <w:kern w:val="0"/>
          <w:sz w:val="32"/>
          <w:szCs w:val="32"/>
          <w:lang w:eastAsia="zh-CN"/>
        </w:rPr>
        <w:t>录</w:t>
      </w:r>
      <w:r>
        <w:rPr>
          <w:rFonts w:hint="default" w:ascii="Times New Roman" w:hAnsi="Times New Roman" w:eastAsia="仿宋_GB2312" w:cs="Times New Roman"/>
          <w:color w:val="auto"/>
          <w:kern w:val="0"/>
          <w:sz w:val="32"/>
          <w:szCs w:val="32"/>
        </w:rPr>
        <w:t>入系统。</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第八条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良好信息和不良信息的认定。</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良好信息由企业自行按要求上传相关证明文件，经审核生效后认定：</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1.企业及其造价从业人员获得县（区）级</w:t>
      </w:r>
      <w:r>
        <w:rPr>
          <w:rFonts w:hint="default" w:ascii="Times New Roman" w:hAnsi="Times New Roman" w:eastAsia="仿宋_GB2312" w:cs="Times New Roman"/>
          <w:color w:val="auto"/>
          <w:kern w:val="0"/>
          <w:sz w:val="32"/>
          <w:szCs w:val="32"/>
          <w:lang w:eastAsia="zh-CN"/>
        </w:rPr>
        <w:t>及</w:t>
      </w:r>
      <w:r>
        <w:rPr>
          <w:rFonts w:hint="default" w:ascii="Times New Roman" w:hAnsi="Times New Roman" w:eastAsia="仿宋_GB2312" w:cs="Times New Roman"/>
          <w:color w:val="auto"/>
          <w:kern w:val="0"/>
          <w:sz w:val="32"/>
          <w:szCs w:val="32"/>
        </w:rPr>
        <w:t>以上政府、行业部门、相关行政主管部门或行业协会荣誉；</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2.工程造价咨询成果在建设工程造价管理机构及行业协会评选活动中获得荣誉；</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3.企业及其造价从业人员在市级及以上有关部门、协会等组织的各类工程造价咨询业务技能竞赛中获得荣誉；</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4.企业在党建工作、公益慈善、企业文化建设等方面成效显著的；</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5.企业在履行行业责任和义务中表现突出的。</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不良信息经过下列法律文书或其他文件认定：</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1.已生效的司法机关判决书或仲裁裁决书；</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2.已生效的行政处罚通知书；</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3.各级住房城乡建设行政主管部门、相关行业主管部门及执法部门签发的责令整改通知书、通报文件等。</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第九条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工程</w:t>
      </w:r>
      <w:r>
        <w:rPr>
          <w:rFonts w:hint="default" w:ascii="Times New Roman" w:hAnsi="Times New Roman" w:eastAsia="仿宋_GB2312" w:cs="Times New Roman"/>
          <w:color w:val="auto"/>
          <w:kern w:val="0"/>
          <w:sz w:val="32"/>
          <w:szCs w:val="32"/>
        </w:rPr>
        <w:t>造价咨询企业信用信息公开时效的规定。</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1.企业基本信息长期公开。</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2.企业业绩能力有效期为三年，在有效期内给予核加信用分。</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3.良好信息和不良信息公</w:t>
      </w:r>
      <w:r>
        <w:rPr>
          <w:rFonts w:hint="default" w:ascii="Times New Roman" w:hAnsi="Times New Roman" w:eastAsia="仿宋_GB2312" w:cs="Times New Roman"/>
          <w:color w:val="auto"/>
          <w:kern w:val="0"/>
          <w:sz w:val="32"/>
          <w:szCs w:val="32"/>
          <w:lang w:eastAsia="zh-CN"/>
        </w:rPr>
        <w:t>布</w:t>
      </w:r>
      <w:r>
        <w:rPr>
          <w:rFonts w:hint="default" w:ascii="Times New Roman" w:hAnsi="Times New Roman" w:eastAsia="仿宋_GB2312" w:cs="Times New Roman"/>
          <w:color w:val="auto"/>
          <w:kern w:val="0"/>
          <w:sz w:val="32"/>
          <w:szCs w:val="32"/>
        </w:rPr>
        <w:t>期限根据行为性质确定。良好信息</w:t>
      </w:r>
      <w:r>
        <w:rPr>
          <w:rFonts w:hint="default" w:ascii="Times New Roman" w:hAnsi="Times New Roman" w:eastAsia="仿宋_GB2312" w:cs="Times New Roman"/>
          <w:color w:val="auto"/>
          <w:kern w:val="0"/>
          <w:sz w:val="32"/>
          <w:szCs w:val="32"/>
          <w:lang w:eastAsia="zh-CN"/>
        </w:rPr>
        <w:t>公开</w:t>
      </w:r>
      <w:r>
        <w:rPr>
          <w:rFonts w:hint="default" w:ascii="Times New Roman" w:hAnsi="Times New Roman" w:eastAsia="仿宋_GB2312" w:cs="Times New Roman"/>
          <w:color w:val="auto"/>
          <w:kern w:val="0"/>
          <w:sz w:val="32"/>
          <w:szCs w:val="32"/>
          <w:lang w:val="en-US" w:eastAsia="zh-CN"/>
        </w:rPr>
        <w:t>1到3年</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不良信息</w:t>
      </w:r>
      <w:r>
        <w:rPr>
          <w:rFonts w:hint="default" w:ascii="Times New Roman" w:hAnsi="Times New Roman" w:eastAsia="仿宋_GB2312" w:cs="Times New Roman"/>
          <w:color w:val="auto"/>
          <w:kern w:val="0"/>
          <w:sz w:val="32"/>
          <w:szCs w:val="32"/>
          <w:lang w:eastAsia="zh-CN"/>
        </w:rPr>
        <w:t>公开</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lang w:eastAsia="zh-CN"/>
        </w:rPr>
        <w:t>个月到</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年，法律、法规规章另有规定的从其规定的办法。良好信息（不良信息）</w:t>
      </w:r>
      <w:r>
        <w:rPr>
          <w:rFonts w:hint="default" w:ascii="Times New Roman" w:hAnsi="Times New Roman" w:eastAsia="仿宋_GB2312" w:cs="Times New Roman"/>
          <w:color w:val="auto"/>
          <w:kern w:val="0"/>
          <w:sz w:val="32"/>
          <w:szCs w:val="32"/>
        </w:rPr>
        <w:t>在</w:t>
      </w:r>
      <w:r>
        <w:rPr>
          <w:rFonts w:hint="default" w:ascii="Times New Roman" w:hAnsi="Times New Roman" w:eastAsia="仿宋_GB2312" w:cs="Times New Roman"/>
          <w:color w:val="auto"/>
          <w:kern w:val="0"/>
          <w:sz w:val="32"/>
          <w:szCs w:val="32"/>
          <w:lang w:eastAsia="zh-CN"/>
        </w:rPr>
        <w:t>公开</w:t>
      </w:r>
      <w:r>
        <w:rPr>
          <w:rFonts w:hint="default" w:ascii="Times New Roman" w:hAnsi="Times New Roman" w:eastAsia="仿宋_GB2312" w:cs="Times New Roman"/>
          <w:color w:val="auto"/>
          <w:kern w:val="0"/>
          <w:sz w:val="32"/>
          <w:szCs w:val="32"/>
        </w:rPr>
        <w:t>期给予加（扣）信用分。</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不良信息主体和从业人员具有主动纠正失信行为，消除不良影响，建立防范措施且确有实效的，可以向作出不良信息认定的管理部门提出信用修复申请。经核查符合条件，可以缩短其不良信息的公布期限，但最短不得低于三个月。属于《浙江省建筑市场公共信用信息管理办法》中第九条规定的不良信息，不适用此规定。</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不良信息在企业的信用档案中保存期限为五年，自不良行为或者事件认定之日起计算。不良信息保存期限届满后，应当在信用档案中及时删除该信息。法律、法规另有规定的除外。</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.行政处罚决定及其他不良行为变更或撤销，应及时变更或删除不良</w:t>
      </w:r>
      <w:r>
        <w:rPr>
          <w:rFonts w:hint="default" w:ascii="Times New Roman" w:hAnsi="Times New Roman" w:eastAsia="仿宋_GB2312" w:cs="Times New Roman"/>
          <w:color w:val="auto"/>
          <w:kern w:val="0"/>
          <w:sz w:val="32"/>
          <w:szCs w:val="32"/>
          <w:lang w:eastAsia="zh-CN"/>
        </w:rPr>
        <w:t>信息</w:t>
      </w:r>
      <w:r>
        <w:rPr>
          <w:rFonts w:hint="default" w:ascii="Times New Roman" w:hAnsi="Times New Roman" w:eastAsia="仿宋_GB2312" w:cs="Times New Roman"/>
          <w:color w:val="auto"/>
          <w:kern w:val="0"/>
          <w:sz w:val="32"/>
          <w:szCs w:val="32"/>
        </w:rPr>
        <w:t>记录。</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第十条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任何单位或个人可以通过书面或者网络等形式实名向造价管理机构投诉工程造价咨询企业的失信行为。建设工程造价管理机构应当依法依规处理。  </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第十一条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工程</w:t>
      </w:r>
      <w:r>
        <w:rPr>
          <w:rFonts w:hint="default" w:ascii="Times New Roman" w:hAnsi="Times New Roman" w:eastAsia="仿宋_GB2312" w:cs="Times New Roman"/>
          <w:color w:val="auto"/>
          <w:kern w:val="0"/>
          <w:sz w:val="32"/>
          <w:szCs w:val="32"/>
        </w:rPr>
        <w:t>造价咨询企业的不良行为信息的录入、更改、增加、删除，</w:t>
      </w:r>
      <w:r>
        <w:rPr>
          <w:rFonts w:hint="default" w:ascii="Times New Roman" w:hAnsi="Times New Roman" w:eastAsia="仿宋_GB2312" w:cs="Times New Roman"/>
          <w:color w:val="auto"/>
          <w:kern w:val="0"/>
          <w:sz w:val="30"/>
          <w:szCs w:val="30"/>
        </w:rPr>
        <w:t>必须以具有法律效应的文书和行政文件为依据。</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第十二条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信用能力评价系统实施动态监管，系统自动统计各企业的分数，</w:t>
      </w:r>
      <w:r>
        <w:rPr>
          <w:rFonts w:hint="default" w:ascii="Times New Roman" w:hAnsi="Times New Roman" w:eastAsia="仿宋_GB2312" w:cs="Times New Roman"/>
          <w:color w:val="auto"/>
          <w:kern w:val="0"/>
          <w:sz w:val="32"/>
          <w:szCs w:val="32"/>
          <w:lang w:eastAsia="zh-CN"/>
        </w:rPr>
        <w:t>次月</w:t>
      </w:r>
      <w:r>
        <w:rPr>
          <w:rFonts w:hint="default" w:ascii="Times New Roman" w:hAnsi="Times New Roman" w:eastAsia="仿宋_GB2312" w:cs="Times New Roman"/>
          <w:color w:val="auto"/>
          <w:kern w:val="0"/>
          <w:sz w:val="32"/>
          <w:szCs w:val="32"/>
        </w:rPr>
        <w:t>更新信用等级。</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第十三条</w:t>
      </w:r>
      <w:r>
        <w:rPr>
          <w:rFonts w:hint="default" w:ascii="Times New Roman" w:hAnsi="Times New Roman" w:eastAsia="仿宋_GB2312" w:cs="Times New Roman"/>
          <w:color w:val="auto"/>
          <w:kern w:val="0"/>
          <w:sz w:val="32"/>
          <w:szCs w:val="32"/>
        </w:rPr>
        <w:t xml:space="preserve">  信用能力评价结果可用于企业承接业务、企业宣传等。鼓励社会主体在委托工程造价咨询业务时采用实时的评价结果作为主要评价指标之一，但不应作为排他性条款。</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第十四条</w:t>
      </w:r>
      <w:r>
        <w:rPr>
          <w:rFonts w:hint="eastAsia" w:ascii="Times New Roman" w:hAnsi="Times New Roman" w:eastAsia="国标黑体"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宁波市建设工程数字造价平台”中的</w:t>
      </w:r>
      <w:r>
        <w:rPr>
          <w:rFonts w:hint="default" w:ascii="Times New Roman" w:hAnsi="Times New Roman" w:eastAsia="仿宋_GB2312" w:cs="Times New Roman"/>
          <w:color w:val="auto"/>
          <w:kern w:val="0"/>
          <w:sz w:val="32"/>
          <w:szCs w:val="32"/>
          <w:highlight w:val="none"/>
          <w:lang w:eastAsia="zh-CN"/>
        </w:rPr>
        <w:t>行业信用平台</w:t>
      </w:r>
      <w:r>
        <w:rPr>
          <w:rFonts w:hint="default" w:ascii="Times New Roman" w:hAnsi="Times New Roman" w:eastAsia="仿宋_GB2312" w:cs="Times New Roman"/>
          <w:color w:val="auto"/>
          <w:kern w:val="0"/>
          <w:sz w:val="32"/>
          <w:szCs w:val="32"/>
          <w:highlight w:val="none"/>
        </w:rPr>
        <w:t>是全市</w:t>
      </w:r>
      <w:r>
        <w:rPr>
          <w:rFonts w:hint="default" w:ascii="Times New Roman" w:hAnsi="Times New Roman" w:eastAsia="仿宋_GB2312" w:cs="Times New Roman"/>
          <w:color w:val="auto"/>
          <w:kern w:val="0"/>
          <w:sz w:val="32"/>
          <w:szCs w:val="32"/>
          <w:lang w:eastAsia="zh-CN"/>
        </w:rPr>
        <w:t>工程</w:t>
      </w:r>
      <w:r>
        <w:rPr>
          <w:rFonts w:hint="default" w:ascii="Times New Roman" w:hAnsi="Times New Roman" w:eastAsia="仿宋_GB2312" w:cs="Times New Roman"/>
          <w:color w:val="auto"/>
          <w:kern w:val="0"/>
          <w:sz w:val="32"/>
          <w:szCs w:val="32"/>
        </w:rPr>
        <w:t>造价咨询企业动态信用等级的公布平台，任何单位和个人均可查询信用信息。</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第十五条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工程</w:t>
      </w:r>
      <w:r>
        <w:rPr>
          <w:rFonts w:hint="default" w:ascii="Times New Roman" w:hAnsi="Times New Roman" w:eastAsia="仿宋_GB2312" w:cs="Times New Roman"/>
          <w:color w:val="auto"/>
          <w:kern w:val="0"/>
          <w:sz w:val="32"/>
          <w:szCs w:val="32"/>
        </w:rPr>
        <w:t>造价咨询企业应及时提交本企业相关的信用信息材料，并对信息的真实性、有效性负责，对有弄虚作假、不及时变更、维护企业信息的，在信用评价中予以扣分；对玩忽职守、徇私舞弊的单位和个人，依法依规给予行政处分或追究相关责任。</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第十六条</w:t>
      </w:r>
      <w:r>
        <w:rPr>
          <w:rFonts w:hint="default" w:ascii="Times New Roman" w:hAnsi="Times New Roman" w:eastAsia="仿宋_GB2312" w:cs="Times New Roman"/>
          <w:color w:val="auto"/>
          <w:kern w:val="0"/>
          <w:sz w:val="32"/>
          <w:szCs w:val="32"/>
        </w:rPr>
        <w:t xml:space="preserve">  根据信用信息记录对工程造价咨询企业实行差别化监督管理。对信用等级较好的企业通过相关媒体予以宣传推广，减少定期检查的频率，对信用等级较差的企业，采取帮扶与监管并重，实施常规监督和适度频率的日常检查。</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第十七条</w:t>
      </w:r>
      <w:r>
        <w:rPr>
          <w:rFonts w:hint="default" w:ascii="Times New Roman" w:hAnsi="Times New Roman" w:eastAsia="仿宋_GB2312" w:cs="Times New Roman"/>
          <w:color w:val="auto"/>
          <w:kern w:val="0"/>
          <w:sz w:val="32"/>
          <w:szCs w:val="32"/>
        </w:rPr>
        <w:t xml:space="preserve">  评</w:t>
      </w:r>
      <w:r>
        <w:rPr>
          <w:rFonts w:hint="default" w:ascii="Times New Roman" w:hAnsi="Times New Roman" w:eastAsia="仿宋_GB2312" w:cs="Times New Roman"/>
          <w:color w:val="auto"/>
          <w:kern w:val="0"/>
          <w:sz w:val="32"/>
          <w:szCs w:val="32"/>
          <w:lang w:eastAsia="zh-CN"/>
        </w:rPr>
        <w:t>分</w:t>
      </w:r>
      <w:r>
        <w:rPr>
          <w:rFonts w:hint="default" w:ascii="Times New Roman" w:hAnsi="Times New Roman" w:eastAsia="仿宋_GB2312" w:cs="Times New Roman"/>
          <w:color w:val="auto"/>
          <w:kern w:val="0"/>
          <w:sz w:val="32"/>
          <w:szCs w:val="32"/>
        </w:rPr>
        <w:t>内容</w:t>
      </w:r>
      <w:r>
        <w:rPr>
          <w:rFonts w:hint="default" w:ascii="Times New Roman" w:hAnsi="Times New Roman" w:eastAsia="仿宋_GB2312" w:cs="Times New Roman"/>
          <w:color w:val="auto"/>
          <w:kern w:val="0"/>
          <w:sz w:val="32"/>
          <w:szCs w:val="32"/>
          <w:lang w:eastAsia="zh-CN"/>
        </w:rPr>
        <w:t>和标</w:t>
      </w:r>
      <w:r>
        <w:rPr>
          <w:rFonts w:hint="default" w:ascii="Times New Roman" w:hAnsi="Times New Roman" w:eastAsia="仿宋_GB2312" w:cs="Times New Roman"/>
          <w:color w:val="auto"/>
          <w:kern w:val="0"/>
          <w:sz w:val="32"/>
          <w:szCs w:val="32"/>
        </w:rPr>
        <w:t>准根据国家、省</w:t>
      </w:r>
      <w:r>
        <w:rPr>
          <w:rFonts w:hint="default"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相关政策文件、行业发展情况及时调整完善，做到既符合形势又相对稳定。</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第十八条</w:t>
      </w:r>
      <w:r>
        <w:rPr>
          <w:rFonts w:hint="default" w:ascii="Times New Roman" w:hAnsi="Times New Roman" w:eastAsia="仿宋_GB2312" w:cs="Times New Roman"/>
          <w:color w:val="auto"/>
          <w:kern w:val="0"/>
          <w:sz w:val="32"/>
          <w:szCs w:val="32"/>
        </w:rPr>
        <w:t xml:space="preserve">  本办法由宁波市</w:t>
      </w:r>
      <w:r>
        <w:rPr>
          <w:rFonts w:hint="default" w:ascii="Times New Roman" w:hAnsi="Times New Roman" w:eastAsia="仿宋_GB2312" w:cs="Times New Roman"/>
          <w:color w:val="auto"/>
          <w:kern w:val="0"/>
          <w:sz w:val="32"/>
          <w:szCs w:val="32"/>
          <w:lang w:eastAsia="zh-CN"/>
        </w:rPr>
        <w:t>建筑市场管理服务总</w:t>
      </w:r>
      <w:r>
        <w:rPr>
          <w:rFonts w:hint="default" w:ascii="Times New Roman" w:hAnsi="Times New Roman" w:eastAsia="仿宋_GB2312" w:cs="Times New Roman"/>
          <w:color w:val="auto"/>
          <w:kern w:val="0"/>
          <w:sz w:val="32"/>
          <w:szCs w:val="32"/>
        </w:rPr>
        <w:t>站负责解释。</w:t>
      </w:r>
    </w:p>
    <w:p>
      <w:p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国标黑体" w:cs="Times New Roman"/>
          <w:color w:val="auto"/>
          <w:kern w:val="0"/>
          <w:sz w:val="32"/>
          <w:szCs w:val="32"/>
          <w:lang w:val="en-US" w:eastAsia="zh-CN" w:bidi="ar-SA"/>
        </w:rPr>
        <w:t>第十九条</w:t>
      </w:r>
      <w:r>
        <w:rPr>
          <w:rFonts w:hint="default" w:ascii="Times New Roman" w:hAnsi="Times New Roman" w:eastAsia="仿宋_GB2312" w:cs="Times New Roman"/>
          <w:color w:val="auto"/>
          <w:kern w:val="0"/>
          <w:sz w:val="32"/>
          <w:szCs w:val="32"/>
        </w:rPr>
        <w:t xml:space="preserve">  本</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自</w:t>
      </w:r>
      <w:r>
        <w:rPr>
          <w:rFonts w:hint="default" w:ascii="Times New Roman" w:hAnsi="Times New Roman" w:eastAsia="仿宋_GB2312" w:cs="Times New Roman"/>
          <w:color w:val="auto"/>
          <w:kern w:val="0"/>
          <w:sz w:val="32"/>
          <w:szCs w:val="32"/>
          <w:lang w:val="en-US" w:eastAsia="zh-CN"/>
        </w:rPr>
        <w:t>2025年</w:t>
      </w:r>
      <w:r>
        <w:rPr>
          <w:rFonts w:hint="eastAsia"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lang w:val="en-US" w:eastAsia="zh-CN"/>
        </w:rPr>
        <w:t>月1日起试行，原《</w:t>
      </w:r>
      <w:r>
        <w:rPr>
          <w:rFonts w:hint="default" w:ascii="Times New Roman" w:hAnsi="Times New Roman" w:eastAsia="仿宋_GB2312" w:cs="Times New Roman"/>
          <w:color w:val="auto"/>
          <w:sz w:val="32"/>
          <w:szCs w:val="32"/>
        </w:rPr>
        <w:t>宁波市工程造价咨询企业信用能力动态评价</w:t>
      </w:r>
      <w:r>
        <w:rPr>
          <w:rFonts w:hint="default" w:ascii="Times New Roman" w:hAnsi="Times New Roman" w:eastAsia="仿宋_GB2312" w:cs="Times New Roman"/>
          <w:color w:val="auto"/>
          <w:sz w:val="32"/>
          <w:szCs w:val="32"/>
          <w:lang w:eastAsia="zh-CN"/>
        </w:rPr>
        <w:t>管理暂行办法</w:t>
      </w:r>
      <w:r>
        <w:rPr>
          <w:rFonts w:hint="default" w:ascii="Times New Roman" w:hAnsi="Times New Roman" w:eastAsia="仿宋_GB2312" w:cs="Times New Roman"/>
          <w:color w:val="auto"/>
          <w:kern w:val="0"/>
          <w:sz w:val="32"/>
          <w:szCs w:val="32"/>
          <w:lang w:val="en-US" w:eastAsia="zh-CN"/>
        </w:rPr>
        <w:t>》（甬建价 〔2019〕38号）和《关于调整</w:t>
      </w:r>
      <w:r>
        <w:rPr>
          <w:rFonts w:hint="default" w:ascii="Times New Roman" w:hAnsi="Times New Roman" w:eastAsia="仿宋_GB2312" w:cs="Times New Roman"/>
          <w:color w:val="auto"/>
          <w:sz w:val="32"/>
          <w:szCs w:val="32"/>
        </w:rPr>
        <w:t>宁波市工程造价咨询企业信用能力动态评价</w:t>
      </w:r>
      <w:r>
        <w:rPr>
          <w:rFonts w:hint="default" w:ascii="Times New Roman" w:hAnsi="Times New Roman" w:eastAsia="仿宋_GB2312" w:cs="Times New Roman"/>
          <w:color w:val="auto"/>
          <w:sz w:val="32"/>
          <w:szCs w:val="32"/>
          <w:lang w:eastAsia="zh-CN"/>
        </w:rPr>
        <w:t>等级及评分标准等的通知</w:t>
      </w:r>
      <w:r>
        <w:rPr>
          <w:rFonts w:hint="default" w:ascii="Times New Roman" w:hAnsi="Times New Roman" w:eastAsia="仿宋_GB2312" w:cs="Times New Roman"/>
          <w:color w:val="auto"/>
          <w:kern w:val="0"/>
          <w:sz w:val="32"/>
          <w:szCs w:val="32"/>
          <w:lang w:val="en-US" w:eastAsia="zh-CN"/>
        </w:rPr>
        <w:t>》（市建管〔2021〕38号）同时废止</w:t>
      </w:r>
      <w:r>
        <w:rPr>
          <w:rFonts w:hint="default" w:ascii="Times New Roman" w:hAnsi="Times New Roman" w:eastAsia="仿宋_GB2312" w:cs="Times New Roman"/>
          <w:color w:val="auto"/>
          <w:kern w:val="0"/>
          <w:sz w:val="32"/>
          <w:szCs w:val="32"/>
        </w:rPr>
        <w:t>。</w:t>
      </w:r>
    </w:p>
    <w:p>
      <w:pPr>
        <w:spacing w:line="240" w:lineRule="auto"/>
        <w:ind w:firstLine="640" w:firstLineChars="200"/>
        <w:rPr>
          <w:rFonts w:hint="default" w:ascii="Times New Roman" w:hAnsi="Times New Roman" w:eastAsia="仿宋_GB2312" w:cs="Times New Roman"/>
          <w:b w:val="0"/>
          <w:bCs w:val="0"/>
          <w:color w:val="auto"/>
          <w:sz w:val="32"/>
          <w:szCs w:val="32"/>
        </w:rPr>
      </w:pPr>
    </w:p>
    <w:p>
      <w:pPr>
        <w:spacing w:line="24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宁波市工程造价咨询企业信用能力动态评价标准</w:t>
      </w:r>
    </w:p>
    <w:p>
      <w:pPr>
        <w:spacing w:line="240" w:lineRule="auto"/>
        <w:ind w:left="0" w:leftChars="0" w:firstLine="1478" w:firstLineChars="462"/>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宁波市工程造价咨询企业及注册造价工程师不良</w:t>
      </w:r>
      <w:r>
        <w:rPr>
          <w:rFonts w:hint="default" w:ascii="Times New Roman" w:hAnsi="Times New Roman" w:eastAsia="仿宋_GB2312" w:cs="Times New Roman"/>
          <w:sz w:val="32"/>
          <w:szCs w:val="32"/>
          <w:lang w:eastAsia="zh-CN"/>
        </w:rPr>
        <w:t>信息</w:t>
      </w:r>
      <w:r>
        <w:rPr>
          <w:rFonts w:hint="default" w:ascii="Times New Roman" w:hAnsi="Times New Roman" w:eastAsia="仿宋_GB2312" w:cs="Times New Roman"/>
          <w:sz w:val="32"/>
          <w:szCs w:val="32"/>
        </w:rPr>
        <w:t>内容及扣分标准</w:t>
      </w:r>
    </w:p>
    <w:p>
      <w:pPr>
        <w:pStyle w:val="5"/>
        <w:shd w:val="clear" w:color="auto" w:fill="FFFFFF"/>
        <w:wordWrap w:val="0"/>
        <w:spacing w:before="0" w:beforeAutospacing="0" w:after="0" w:afterAutospacing="0" w:line="240" w:lineRule="auto"/>
        <w:jc w:val="both"/>
        <w:rPr>
          <w:rFonts w:hint="default" w:ascii="Times New Roman" w:hAnsi="Times New Roman" w:eastAsia="仿宋_GB2312" w:cs="Times New Roman"/>
          <w:color w:val="auto"/>
          <w:sz w:val="32"/>
          <w:szCs w:val="32"/>
        </w:rPr>
        <w:sectPr>
          <w:footerReference r:id="rId3" w:type="default"/>
          <w:footerReference r:id="rId4" w:type="even"/>
          <w:pgSz w:w="11907" w:h="16839"/>
          <w:pgMar w:top="1701" w:right="1531" w:bottom="1588" w:left="1531" w:header="851" w:footer="1247" w:gutter="0"/>
          <w:pgNumType w:fmt="decimal"/>
          <w:cols w:space="425" w:num="1"/>
          <w:docGrid w:type="lines" w:linePitch="315" w:charSpace="0"/>
        </w:sectPr>
      </w:pPr>
    </w:p>
    <w:p>
      <w:pPr>
        <w:spacing w:line="640" w:lineRule="exact"/>
        <w:rPr>
          <w:rFonts w:hint="default"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rPr>
        <w:t>附件1</w:t>
      </w:r>
      <w:r>
        <w:rPr>
          <w:rFonts w:hint="eastAsia" w:ascii="黑体" w:hAnsi="黑体" w:eastAsia="黑体" w:cs="黑体"/>
          <w:bCs/>
          <w:color w:val="auto"/>
          <w:kern w:val="0"/>
          <w:sz w:val="32"/>
          <w:szCs w:val="32"/>
          <w:lang w:val="en-US" w:eastAsia="zh-CN"/>
        </w:rPr>
        <w:t>-1</w:t>
      </w:r>
    </w:p>
    <w:p>
      <w:pPr>
        <w:spacing w:line="640" w:lineRule="exact"/>
        <w:ind w:firstLine="640" w:firstLineChars="200"/>
        <w:jc w:val="center"/>
        <w:rPr>
          <w:rFonts w:hint="eastAsia" w:ascii="方正小标宋_GBK" w:hAnsi="仿宋" w:eastAsia="方正小标宋_GBK" w:cs="宋体"/>
          <w:color w:val="auto"/>
          <w:kern w:val="0"/>
          <w:sz w:val="32"/>
          <w:szCs w:val="32"/>
        </w:rPr>
      </w:pPr>
      <w:r>
        <w:rPr>
          <w:rFonts w:hint="eastAsia" w:ascii="方正小标宋_GBK" w:hAnsi="仿宋" w:eastAsia="方正小标宋_GBK" w:cs="宋体"/>
          <w:color w:val="auto"/>
          <w:kern w:val="0"/>
          <w:sz w:val="32"/>
          <w:szCs w:val="32"/>
          <w:lang w:eastAsia="zh-CN"/>
        </w:rPr>
        <w:t>宁波市</w:t>
      </w:r>
      <w:r>
        <w:rPr>
          <w:rFonts w:hint="eastAsia" w:ascii="方正小标宋_GBK" w:hAnsi="仿宋" w:eastAsia="方正小标宋_GBK" w:cs="宋体"/>
          <w:color w:val="auto"/>
          <w:kern w:val="0"/>
          <w:sz w:val="32"/>
          <w:szCs w:val="32"/>
        </w:rPr>
        <w:t>工程造价咨询企业信用能力动态评价标准</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_GB2312" w:hAnsi="黑体" w:eastAsia="仿宋_GB2312" w:cs="宋体"/>
          <w:bCs/>
          <w:color w:val="auto"/>
          <w:kern w:val="0"/>
          <w:sz w:val="32"/>
          <w:szCs w:val="32"/>
        </w:rPr>
      </w:pPr>
      <w:r>
        <w:rPr>
          <w:rFonts w:hint="eastAsia" w:ascii="仿宋_GB2312" w:hAnsi="宋体" w:eastAsia="仿宋_GB2312" w:cs="宋体"/>
          <w:color w:val="auto"/>
          <w:kern w:val="0"/>
          <w:sz w:val="24"/>
          <w:szCs w:val="24"/>
        </w:rPr>
        <w:t>说明：按即时得分动态对应5个等级，其中得分≥90为AAAAA级；≥80为AAAA级；≥70为AAA级；≥65为AA级；≥60为A级；＜60分的无等级。</w:t>
      </w:r>
    </w:p>
    <w:tbl>
      <w:tblPr>
        <w:tblStyle w:val="6"/>
        <w:tblW w:w="5087" w:type="pct"/>
        <w:tblInd w:w="0" w:type="dxa"/>
        <w:tblLayout w:type="fixed"/>
        <w:tblCellMar>
          <w:top w:w="0" w:type="dxa"/>
          <w:left w:w="108" w:type="dxa"/>
          <w:bottom w:w="0" w:type="dxa"/>
          <w:right w:w="108" w:type="dxa"/>
        </w:tblCellMar>
      </w:tblPr>
      <w:tblGrid>
        <w:gridCol w:w="1243"/>
        <w:gridCol w:w="1527"/>
        <w:gridCol w:w="1372"/>
        <w:gridCol w:w="940"/>
        <w:gridCol w:w="2632"/>
        <w:gridCol w:w="1702"/>
        <w:gridCol w:w="2013"/>
        <w:gridCol w:w="1342"/>
        <w:gridCol w:w="1467"/>
      </w:tblGrid>
      <w:tr>
        <w:tblPrEx>
          <w:tblCellMar>
            <w:top w:w="0" w:type="dxa"/>
            <w:left w:w="108" w:type="dxa"/>
            <w:bottom w:w="0" w:type="dxa"/>
            <w:right w:w="108" w:type="dxa"/>
          </w:tblCellMar>
        </w:tblPrEx>
        <w:trPr>
          <w:trHeight w:val="600" w:hRule="atLeast"/>
          <w:tblHeader/>
        </w:trPr>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一级指标</w:t>
            </w:r>
          </w:p>
        </w:tc>
        <w:tc>
          <w:tcPr>
            <w:tcW w:w="53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二级指标</w:t>
            </w:r>
          </w:p>
        </w:tc>
        <w:tc>
          <w:tcPr>
            <w:tcW w:w="48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三级指标</w:t>
            </w:r>
          </w:p>
        </w:tc>
        <w:tc>
          <w:tcPr>
            <w:tcW w:w="33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最高分</w:t>
            </w:r>
          </w:p>
        </w:tc>
        <w:tc>
          <w:tcPr>
            <w:tcW w:w="92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评价标准</w:t>
            </w:r>
          </w:p>
        </w:tc>
        <w:tc>
          <w:tcPr>
            <w:tcW w:w="59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得分</w:t>
            </w:r>
          </w:p>
        </w:tc>
        <w:tc>
          <w:tcPr>
            <w:tcW w:w="70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评分说明</w:t>
            </w:r>
          </w:p>
        </w:tc>
        <w:tc>
          <w:tcPr>
            <w:tcW w:w="47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数据来源</w:t>
            </w:r>
          </w:p>
        </w:tc>
        <w:tc>
          <w:tcPr>
            <w:tcW w:w="5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数据时效</w:t>
            </w:r>
          </w:p>
        </w:tc>
      </w:tr>
      <w:tr>
        <w:tblPrEx>
          <w:tblCellMar>
            <w:top w:w="0" w:type="dxa"/>
            <w:left w:w="108" w:type="dxa"/>
            <w:bottom w:w="0" w:type="dxa"/>
            <w:right w:w="108" w:type="dxa"/>
          </w:tblCellMar>
        </w:tblPrEx>
        <w:trPr>
          <w:trHeight w:val="1095" w:hRule="atLeast"/>
        </w:trPr>
        <w:tc>
          <w:tcPr>
            <w:tcW w:w="4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1.企业基本情况（60分）</w:t>
            </w: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1.1营业执照（20分）</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1.1.1经营范围要求</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取得市场监管部门颁发的具有工程造价咨询经营范围的营业执照。</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0或20</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满足条件得20分，否则得0分。</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企业自行上传营业执照</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有变化时及时更新</w:t>
            </w:r>
          </w:p>
        </w:tc>
      </w:tr>
      <w:tr>
        <w:tblPrEx>
          <w:tblCellMar>
            <w:top w:w="0" w:type="dxa"/>
            <w:left w:w="108" w:type="dxa"/>
            <w:bottom w:w="0" w:type="dxa"/>
            <w:right w:w="108" w:type="dxa"/>
          </w:tblCellMar>
        </w:tblPrEx>
        <w:trPr>
          <w:trHeight w:val="211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1.2专业人员人事情况 （25 分）</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1.2.1劳动合同签订情况</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企业与专业人员签订劳动合同且至少具有2名注册造价工程师，其中一级注册造价工程师不少于1名</w:t>
            </w:r>
            <w:r>
              <w:rPr>
                <w:rFonts w:hint="eastAsia" w:ascii="仿宋_GB2312" w:hAnsi="宋体" w:eastAsia="仿宋_GB2312" w:cs="宋体"/>
                <w:color w:val="auto"/>
                <w:kern w:val="0"/>
                <w:sz w:val="24"/>
                <w:szCs w:val="24"/>
                <w:lang w:eastAsia="zh-CN"/>
              </w:rPr>
              <w:t>。</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0或25</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满足条件得25分，否则得0分。</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企业承诺，动态监管</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有变化时及时更新</w:t>
            </w:r>
          </w:p>
        </w:tc>
      </w:tr>
      <w:tr>
        <w:tblPrEx>
          <w:tblCellMar>
            <w:top w:w="0" w:type="dxa"/>
            <w:left w:w="108" w:type="dxa"/>
            <w:bottom w:w="0" w:type="dxa"/>
            <w:right w:w="108" w:type="dxa"/>
          </w:tblCellMar>
        </w:tblPrEx>
        <w:trPr>
          <w:trHeight w:val="160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1.3专业人员社会保障情况</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15</w:t>
            </w:r>
            <w:r>
              <w:rPr>
                <w:rFonts w:hint="eastAsia" w:ascii="仿宋_GB2312" w:hAnsi="宋体" w:eastAsia="仿宋_GB2312" w:cs="宋体"/>
                <w:color w:val="auto"/>
                <w:kern w:val="0"/>
                <w:sz w:val="24"/>
                <w:szCs w:val="24"/>
              </w:rPr>
              <w:t>分）</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1.3.1社保保障要求</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企业为专业人员办理的社会基本养老保险手续齐全。</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0或15</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选择“是”15分，“否”0分。</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企业承诺，动态监管</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及时更新</w:t>
            </w:r>
          </w:p>
        </w:tc>
      </w:tr>
      <w:tr>
        <w:tblPrEx>
          <w:tblCellMar>
            <w:top w:w="0" w:type="dxa"/>
            <w:left w:w="108" w:type="dxa"/>
            <w:bottom w:w="0" w:type="dxa"/>
            <w:right w:w="108" w:type="dxa"/>
          </w:tblCellMar>
        </w:tblPrEx>
        <w:trPr>
          <w:trHeight w:val="2400" w:hRule="atLeast"/>
        </w:trPr>
        <w:tc>
          <w:tcPr>
            <w:tcW w:w="4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2、企业规模（15.5分）</w:t>
            </w:r>
          </w:p>
        </w:tc>
        <w:tc>
          <w:tcPr>
            <w:tcW w:w="5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2.1技术人才（4.5分）</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2.1.1高级专业人才</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企业员工1）具有正高级职称；2）为中价协资深会员；3）英国皇家测量师或香港测量师；4）国际项目管理师等。</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0.1×X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“X</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为满足评价标准条件的个数。</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提供相应证明文件</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及时更新</w:t>
            </w:r>
          </w:p>
        </w:tc>
      </w:tr>
      <w:tr>
        <w:tblPrEx>
          <w:tblCellMar>
            <w:top w:w="0" w:type="dxa"/>
            <w:left w:w="108" w:type="dxa"/>
            <w:bottom w:w="0" w:type="dxa"/>
            <w:right w:w="108" w:type="dxa"/>
          </w:tblCellMar>
        </w:tblPrEx>
        <w:trPr>
          <w:trHeight w:val="2831"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2.1.2注册造价师人数</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一级造价工程师和二级造价工程师</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 xml:space="preserve">    </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18"/>
                <w:szCs w:val="18"/>
              </w:rPr>
              <w:t>0.1×X</w:t>
            </w:r>
            <w:r>
              <w:rPr>
                <w:rFonts w:hint="eastAsia" w:ascii="仿宋_GB2312" w:hAnsi="宋体" w:eastAsia="仿宋_GB2312" w:cs="宋体"/>
                <w:color w:val="auto"/>
                <w:kern w:val="0"/>
                <w:sz w:val="18"/>
                <w:szCs w:val="18"/>
                <w:vertAlign w:val="subscript"/>
              </w:rPr>
              <w:t>1</w:t>
            </w:r>
            <w:r>
              <w:rPr>
                <w:rFonts w:hint="eastAsia" w:ascii="仿宋_GB2312" w:hAnsi="宋体" w:eastAsia="仿宋_GB2312" w:cs="宋体"/>
                <w:color w:val="auto"/>
                <w:kern w:val="0"/>
                <w:sz w:val="18"/>
                <w:szCs w:val="18"/>
              </w:rPr>
              <w:t>+0.05×X</w:t>
            </w:r>
            <w:r>
              <w:rPr>
                <w:rFonts w:hint="eastAsia" w:ascii="仿宋_GB2312" w:hAnsi="宋体" w:eastAsia="仿宋_GB2312" w:cs="宋体"/>
                <w:color w:val="auto"/>
                <w:kern w:val="0"/>
                <w:sz w:val="18"/>
                <w:szCs w:val="18"/>
                <w:vertAlign w:val="subscript"/>
              </w:rPr>
              <w:t>2</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“X</w:t>
            </w:r>
            <w:r>
              <w:rPr>
                <w:rFonts w:hint="eastAsia" w:ascii="仿宋_GB2312" w:hAnsi="宋体" w:eastAsia="仿宋_GB2312" w:cs="宋体"/>
                <w:color w:val="auto"/>
                <w:kern w:val="0"/>
                <w:sz w:val="24"/>
                <w:szCs w:val="24"/>
                <w:vertAlign w:val="subscript"/>
              </w:rPr>
              <w:t>1</w:t>
            </w:r>
            <w:r>
              <w:rPr>
                <w:rFonts w:hint="eastAsia" w:ascii="仿宋_GB2312" w:hAnsi="宋体" w:eastAsia="仿宋_GB2312" w:cs="宋体"/>
                <w:color w:val="auto"/>
                <w:kern w:val="0"/>
                <w:sz w:val="24"/>
                <w:szCs w:val="24"/>
              </w:rPr>
              <w:t>”为企业取得一级造价工程师注册证书的人数，“X</w:t>
            </w:r>
            <w:r>
              <w:rPr>
                <w:rFonts w:hint="eastAsia" w:ascii="仿宋_GB2312" w:hAnsi="宋体" w:eastAsia="仿宋_GB2312" w:cs="宋体"/>
                <w:color w:val="auto"/>
                <w:kern w:val="0"/>
                <w:sz w:val="24"/>
                <w:szCs w:val="24"/>
                <w:vertAlign w:val="subscript"/>
              </w:rPr>
              <w:t>2</w:t>
            </w:r>
            <w:r>
              <w:rPr>
                <w:rFonts w:hint="eastAsia" w:ascii="仿宋_GB2312" w:hAnsi="宋体" w:eastAsia="仿宋_GB2312" w:cs="宋体"/>
                <w:color w:val="auto"/>
                <w:kern w:val="0"/>
                <w:sz w:val="24"/>
                <w:szCs w:val="24"/>
              </w:rPr>
              <w:t>”为企业取得二级造价工程师注册证书的人数</w:t>
            </w:r>
            <w:r>
              <w:rPr>
                <w:rFonts w:hint="eastAsia" w:ascii="仿宋_GB2312" w:hAnsi="宋体" w:eastAsia="仿宋_GB2312" w:cs="宋体"/>
                <w:color w:val="auto"/>
                <w:kern w:val="0"/>
                <w:sz w:val="24"/>
                <w:szCs w:val="24"/>
                <w:lang w:eastAsia="zh-CN"/>
              </w:rPr>
              <w:t>。</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系统自动提取数据</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自动更新</w:t>
            </w:r>
          </w:p>
        </w:tc>
      </w:tr>
      <w:tr>
        <w:tblPrEx>
          <w:tblCellMar>
            <w:top w:w="0" w:type="dxa"/>
            <w:left w:w="108" w:type="dxa"/>
            <w:bottom w:w="0" w:type="dxa"/>
            <w:right w:w="108" w:type="dxa"/>
          </w:tblCellMar>
        </w:tblPrEx>
        <w:trPr>
          <w:trHeight w:val="262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2.1.3企业注册造价工程师取得其他职业资格</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依据人力资源社会保障部印发《关于公布国家职业资格目录的通知》（人社部发〔2017〕68号）为准。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“X”为取得造价工程师注册证书的人员获取前述其他执业资格证书的个数（可重复累加计算）。</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提供其他执业资格证书或者考试合格证书</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及时更新</w:t>
            </w:r>
          </w:p>
        </w:tc>
      </w:tr>
      <w:tr>
        <w:tblPrEx>
          <w:tblCellMar>
            <w:top w:w="0" w:type="dxa"/>
            <w:left w:w="108" w:type="dxa"/>
            <w:bottom w:w="0" w:type="dxa"/>
            <w:right w:w="108" w:type="dxa"/>
          </w:tblCellMar>
        </w:tblPrEx>
        <w:trPr>
          <w:trHeight w:val="156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2.2企业入围（1分）</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2.2.1资格入围（合作伙伴)情况</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发改、财政、审计、交通、水利、法院（仲裁）、电力、轨道交通、房产等，每项0.2分。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可重复累加计算。</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提供相关文件或证明材料</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有效期内</w:t>
            </w:r>
          </w:p>
        </w:tc>
      </w:tr>
      <w:tr>
        <w:tblPrEx>
          <w:tblCellMar>
            <w:top w:w="0" w:type="dxa"/>
            <w:left w:w="108" w:type="dxa"/>
            <w:bottom w:w="0" w:type="dxa"/>
            <w:right w:w="108" w:type="dxa"/>
          </w:tblCellMar>
        </w:tblPrEx>
        <w:trPr>
          <w:trHeight w:val="3714"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2.3年营收（8.5分）</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2.3.1工程造价咨询营业收入</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7</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5000万（含）以上得7分，2000万（含）-5000万得6分，1000万（含）-2000万得5分，500万（含）-1000万得4分，400万（含）-500万得3分，300万（含）-400万得2分，200万（含）-300万得1分，100万（含）-200万得0.5分，100万以下不得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按企业上一年度参与工程造价咨询统计调查数值计取。</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以年度统计报表为准</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每年统计一次，有效期一年</w:t>
            </w:r>
          </w:p>
        </w:tc>
      </w:tr>
      <w:tr>
        <w:tblPrEx>
          <w:tblCellMar>
            <w:top w:w="0" w:type="dxa"/>
            <w:left w:w="108" w:type="dxa"/>
            <w:bottom w:w="0" w:type="dxa"/>
            <w:right w:w="108" w:type="dxa"/>
          </w:tblCellMar>
        </w:tblPrEx>
        <w:trPr>
          <w:trHeight w:val="225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2.3.2省外项目收入</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省外项目造价咨询收入每50万得0.2分。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X/50×0.2</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“X”是指企业上一年度的工程造价咨询省外项目到账收入，得分四舍五入取小数点一位。</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咨询合同和发票</w:t>
            </w:r>
          </w:p>
        </w:tc>
        <w:tc>
          <w:tcPr>
            <w:tcW w:w="515"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每年统计一次，有效期一年</w:t>
            </w:r>
          </w:p>
        </w:tc>
      </w:tr>
      <w:tr>
        <w:tblPrEx>
          <w:tblCellMar>
            <w:top w:w="0" w:type="dxa"/>
            <w:left w:w="108" w:type="dxa"/>
            <w:bottom w:w="0" w:type="dxa"/>
            <w:right w:w="108" w:type="dxa"/>
          </w:tblCellMar>
        </w:tblPrEx>
        <w:trPr>
          <w:trHeight w:val="263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2.3.3境外项目收入</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境外项目造价咨询收入每20万得0.1分。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X/20×0.1</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“X”是指企业上一年度境外的工程造价咨询项目到账收入，得分四舍五入取小数点一位。</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咨询合同和发票（或支付凭证）</w:t>
            </w: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9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2.4分支机构（1分）</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2.4.1分支机构</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设立省外分支机构，每设立一家分支机构得0.2分。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“X”为省外分支机构家数。</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提供营业执照及办公场所证明</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上传数据之日起有效期一年，企业可及时更新</w:t>
            </w:r>
          </w:p>
        </w:tc>
      </w:tr>
      <w:tr>
        <w:tblPrEx>
          <w:tblCellMar>
            <w:top w:w="0" w:type="dxa"/>
            <w:left w:w="108" w:type="dxa"/>
            <w:bottom w:w="0" w:type="dxa"/>
            <w:right w:w="108" w:type="dxa"/>
          </w:tblCellMar>
        </w:tblPrEx>
        <w:trPr>
          <w:trHeight w:val="399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2.5数字化建设（0.5分）</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2.5.1数字化建设情况</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企业业务系统和管理系统集成能实现基本业务流程、成果文件系统，或能够协助企业进行任务分配、绩效评价、合同管理、财务管理等。</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0或0.5</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企业上传业务系统和管理系统建设情况说明及相关证明材料（应包括文字叙述和数字化管理软件截图）</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及时更新</w:t>
            </w:r>
          </w:p>
        </w:tc>
      </w:tr>
      <w:tr>
        <w:tblPrEx>
          <w:tblCellMar>
            <w:top w:w="0" w:type="dxa"/>
            <w:left w:w="108" w:type="dxa"/>
            <w:bottom w:w="0" w:type="dxa"/>
            <w:right w:w="108" w:type="dxa"/>
          </w:tblCellMar>
        </w:tblPrEx>
        <w:trPr>
          <w:trHeight w:val="5210" w:hRule="atLeast"/>
        </w:trPr>
        <w:tc>
          <w:tcPr>
            <w:tcW w:w="4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3、业绩能力（12分）</w:t>
            </w:r>
          </w:p>
        </w:tc>
        <w:tc>
          <w:tcPr>
            <w:tcW w:w="5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3.1传统类（8分）</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3.1.1超高层或深基坑或其它特殊建筑</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完成100米及以上超高层或3层及以上深基坑建筑项目或机场候机楼、体育场馆、影剧院、展览馆、博物馆等特殊建筑的全过程造价咨询或跟踪审计或招标控制价编制审核或结算审核业务的，每个项目得0.5分。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1.超高层：明确层数、高度、建筑面积、单方造价指标。</w:t>
            </w:r>
          </w:p>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br w:type="page"/>
            </w:r>
            <w:r>
              <w:rPr>
                <w:rFonts w:hint="eastAsia" w:ascii="仿宋_GB2312" w:hAnsi="宋体" w:eastAsia="仿宋_GB2312" w:cs="宋体"/>
                <w:color w:val="auto"/>
                <w:kern w:val="0"/>
                <w:sz w:val="24"/>
                <w:szCs w:val="24"/>
              </w:rPr>
              <w:t>2.深基坑：明确开挖深度、几层地下室，上传专家论证方案。</w:t>
            </w:r>
          </w:p>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br w:type="page"/>
            </w:r>
            <w:r>
              <w:rPr>
                <w:rFonts w:hint="eastAsia" w:ascii="仿宋_GB2312" w:hAnsi="宋体" w:eastAsia="仿宋_GB2312" w:cs="宋体"/>
                <w:color w:val="auto"/>
                <w:kern w:val="0"/>
                <w:sz w:val="24"/>
                <w:szCs w:val="24"/>
              </w:rPr>
              <w:t>3.其他特殊建筑：明确建筑类型，单方造价指标。</w:t>
            </w:r>
          </w:p>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br w:type="page"/>
            </w:r>
            <w:r>
              <w:rPr>
                <w:rFonts w:hint="eastAsia" w:ascii="仿宋_GB2312" w:hAnsi="宋体" w:eastAsia="仿宋_GB2312" w:cs="宋体"/>
                <w:color w:val="auto"/>
                <w:kern w:val="0"/>
                <w:sz w:val="24"/>
                <w:szCs w:val="24"/>
              </w:rPr>
              <w:t>4.明确套用专业定额</w:t>
            </w:r>
            <w:r>
              <w:rPr>
                <w:rFonts w:hint="eastAsia" w:ascii="仿宋_GB2312" w:hAnsi="宋体" w:eastAsia="仿宋_GB2312" w:cs="宋体"/>
                <w:color w:val="auto"/>
                <w:kern w:val="0"/>
                <w:sz w:val="24"/>
                <w:szCs w:val="24"/>
                <w:lang w:eastAsia="zh-CN"/>
              </w:rPr>
              <w:t>。</w:t>
            </w:r>
          </w:p>
        </w:tc>
        <w:tc>
          <w:tcPr>
            <w:tcW w:w="47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上传委托咨询合同、成果报告正文和委托人评价意见表，时间以最后完成的成果报告落款日期为准</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287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3.1.2铁路、地铁项目</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完成铁路或地铁项目土建或铺轨或机电工程全过程造价咨询或跟踪审计或招标控制价编制审核或结算审核业务的，每个项目得0.5分。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明确项目的长度和每米（公里）造价，套用铁路或轨道交通定额。</w:t>
            </w: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184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3.1.3司法鉴定项目</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完成法院、仲裁机构委托的鉴定项目的，每个项目得0.5分。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明确是仲裁或诉讼项目，委托单位（省、市、县）法院（仲裁）</w:t>
            </w:r>
            <w:r>
              <w:rPr>
                <w:rFonts w:hint="eastAsia" w:ascii="仿宋_GB2312" w:hAnsi="宋体" w:eastAsia="仿宋_GB2312" w:cs="宋体"/>
                <w:color w:val="auto"/>
                <w:kern w:val="0"/>
                <w:sz w:val="24"/>
                <w:szCs w:val="24"/>
                <w:lang w:eastAsia="zh-CN"/>
              </w:rPr>
              <w:t>。</w:t>
            </w: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631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3.1.4大型交通工程</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完成特大型桥梁工程或高速公路项目造价咨询或跟踪审计或招标控制价编制或结算审核业务的，每个项目得0.5分。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明确项目类型，套用专业定额。</w:t>
            </w:r>
            <w:r>
              <w:rPr>
                <w:rFonts w:hint="eastAsia" w:ascii="仿宋_GB2312" w:hAnsi="宋体" w:eastAsia="仿宋_GB2312" w:cs="宋体"/>
                <w:color w:val="auto"/>
                <w:kern w:val="0"/>
                <w:sz w:val="24"/>
                <w:szCs w:val="24"/>
              </w:rPr>
              <w:br w:type="textWrapping"/>
            </w:r>
            <w:r>
              <w:rPr>
                <w:rFonts w:hint="eastAsia" w:ascii="仿宋_GB2312" w:hAnsi="宋体" w:eastAsia="仿宋_GB2312" w:cs="宋体"/>
                <w:color w:val="auto"/>
                <w:kern w:val="0"/>
                <w:sz w:val="24"/>
                <w:szCs w:val="24"/>
              </w:rPr>
              <w:t>1.公路工程：明确公路等级、长度等指标，每米造价指标。</w:t>
            </w:r>
            <w:r>
              <w:rPr>
                <w:rFonts w:hint="eastAsia" w:ascii="仿宋_GB2312" w:hAnsi="宋体" w:eastAsia="仿宋_GB2312" w:cs="宋体"/>
                <w:color w:val="auto"/>
                <w:kern w:val="0"/>
                <w:sz w:val="24"/>
                <w:szCs w:val="24"/>
              </w:rPr>
              <w:br w:type="textWrapping"/>
            </w:r>
            <w:r>
              <w:rPr>
                <w:rFonts w:hint="eastAsia" w:ascii="仿宋_GB2312" w:hAnsi="宋体" w:eastAsia="仿宋_GB2312" w:cs="宋体"/>
                <w:color w:val="auto"/>
                <w:kern w:val="0"/>
                <w:sz w:val="24"/>
                <w:szCs w:val="24"/>
              </w:rPr>
              <w:t>2.桥梁工程:明确桥梁的长度、宽度最大跨度等指标。</w:t>
            </w:r>
            <w:r>
              <w:rPr>
                <w:rFonts w:hint="eastAsia" w:ascii="仿宋_GB2312" w:hAnsi="宋体" w:eastAsia="仿宋_GB2312" w:cs="宋体"/>
                <w:color w:val="auto"/>
                <w:kern w:val="0"/>
                <w:sz w:val="24"/>
                <w:szCs w:val="24"/>
              </w:rPr>
              <w:br w:type="textWrapping"/>
            </w:r>
            <w:r>
              <w:rPr>
                <w:rFonts w:hint="eastAsia" w:ascii="仿宋_GB2312" w:hAnsi="宋体" w:eastAsia="仿宋_GB2312" w:cs="宋体"/>
                <w:color w:val="auto"/>
                <w:kern w:val="0"/>
                <w:sz w:val="24"/>
                <w:szCs w:val="24"/>
              </w:rPr>
              <w:t>3.隧道工程:明确</w:t>
            </w:r>
            <w:r>
              <w:rPr>
                <w:rFonts w:hint="eastAsia" w:ascii="仿宋_GB2312" w:hAnsi="宋体" w:eastAsia="仿宋_GB2312" w:cs="宋体"/>
                <w:color w:val="auto"/>
                <w:kern w:val="0"/>
                <w:sz w:val="24"/>
                <w:szCs w:val="24"/>
                <w:lang w:eastAsia="zh-CN"/>
              </w:rPr>
              <w:t>隧道</w:t>
            </w:r>
            <w:r>
              <w:rPr>
                <w:rFonts w:hint="eastAsia" w:ascii="仿宋_GB2312" w:hAnsi="宋体" w:eastAsia="仿宋_GB2312" w:cs="宋体"/>
                <w:color w:val="auto"/>
                <w:kern w:val="0"/>
                <w:sz w:val="24"/>
                <w:szCs w:val="24"/>
              </w:rPr>
              <w:t>的长度、宽度每米造价指标。</w:t>
            </w:r>
            <w:r>
              <w:rPr>
                <w:rFonts w:hint="eastAsia" w:ascii="仿宋_GB2312" w:hAnsi="宋体" w:eastAsia="仿宋_GB2312" w:cs="宋体"/>
                <w:color w:val="auto"/>
                <w:kern w:val="0"/>
                <w:sz w:val="24"/>
                <w:szCs w:val="24"/>
              </w:rPr>
              <w:br w:type="textWrapping"/>
            </w:r>
            <w:r>
              <w:rPr>
                <w:rFonts w:hint="eastAsia" w:ascii="仿宋_GB2312" w:hAnsi="宋体" w:eastAsia="仿宋_GB2312" w:cs="宋体"/>
                <w:color w:val="auto"/>
                <w:kern w:val="0"/>
                <w:sz w:val="24"/>
                <w:szCs w:val="24"/>
              </w:rPr>
              <w:t xml:space="preserve">4.立交桥工程:主桥长度、宽度、匝道桥长等指标。      </w:t>
            </w: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241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3.1.5水利、港口、码头项目</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完成水利、港口、码头项目全过程造价咨询、跟踪审计、招标控制价编制、结算审核业务的，每个项目得0.5分。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应明确项目类型、套用专业定额。</w:t>
            </w: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159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3.1.6全过程造价咨询</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完成建设项目全过程造价咨询，每个项目得0.5分。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应明确项目内容。</w:t>
            </w: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124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3.1.7装配式建筑</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完成装配式建筑建设项目的造价咨询业务，每个项目得0.5分。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应明确混装配式建筑类型（混凝土结构、钢结构、木结构）、装配率单方造价。</w:t>
            </w: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210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3.1.8通信、化工医药、石油天然气、加油站</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完成通信、化工医药、石油天然气、加油站建设项目，每个项目得0.5分。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应明确项目类型、套用专业定额。</w:t>
            </w: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634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3.2创新类（3分）</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3.2.1全过程工程咨询</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完成工程项目全过程工程咨询业务的，每个项目得0.5分。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应符合《浙江省全过程工程咨询试点工作方案》（建建发〔2017〕208号）和《浙江省推进全过程咨询试点工作方案》（浙发改基综〔2019〕368号）文件精神，包含项目管理、勘察、设计、招标代理、监理、造价等两项以上服务内容（必须含项目管理或监理）。</w:t>
            </w:r>
          </w:p>
        </w:tc>
        <w:tc>
          <w:tcPr>
            <w:tcW w:w="47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上传委托咨询合同、成果报告正文和委托人评价意见表，时间以最后完成的成果报告落款日期为准</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183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3.2.2EPC项目</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完成EPC项目全过程造价咨询、跟踪审计、招标控制价编制业务或结算审核业务，每个项目得0.5分。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177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3.2.3BIM咨询服务</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完成利用BIM技术为工程项目提供咨询服务的，每个项目得0.5分。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合同中应明确BIM咨询的业务要求，提供BIM咨询成果报告。</w:t>
            </w: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324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3.3工程造价咨询成果（1分）</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3.3.1工程造价咨询成果清单</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按企业上一年度参与工程造价咨询统计调查“工程造价咨询业务收入”和“完成的工程造价咨询项目所涉及的工程造价总额”数值确定。</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按照工程造价咨询统计调查口径确定“工程造价咨询业务收入”和“完成的工程造价咨询项目所涉及的工程造价总额”数值。</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成果报送系统</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有效期一年</w:t>
            </w:r>
          </w:p>
        </w:tc>
      </w:tr>
      <w:tr>
        <w:tblPrEx>
          <w:tblCellMar>
            <w:top w:w="0" w:type="dxa"/>
            <w:left w:w="108" w:type="dxa"/>
            <w:bottom w:w="0" w:type="dxa"/>
            <w:right w:w="108" w:type="dxa"/>
          </w:tblCellMar>
        </w:tblPrEx>
        <w:trPr>
          <w:trHeight w:val="765" w:hRule="atLeast"/>
        </w:trPr>
        <w:tc>
          <w:tcPr>
            <w:tcW w:w="4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4、荣誉（5.5分）</w:t>
            </w:r>
          </w:p>
        </w:tc>
        <w:tc>
          <w:tcPr>
            <w:tcW w:w="5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4.1企业荣誉（3分）</w:t>
            </w:r>
          </w:p>
        </w:tc>
        <w:tc>
          <w:tcPr>
            <w:tcW w:w="48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4.1.1政府或行业部门，协会奖励</w:t>
            </w:r>
          </w:p>
        </w:tc>
        <w:tc>
          <w:tcPr>
            <w:tcW w:w="330"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中国建设工程造价管理协会AAA</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本项可累加。</w:t>
            </w:r>
          </w:p>
        </w:tc>
        <w:tc>
          <w:tcPr>
            <w:tcW w:w="47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上传相关文件</w:t>
            </w:r>
          </w:p>
        </w:tc>
        <w:tc>
          <w:tcPr>
            <w:tcW w:w="515"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中国建设工程造价管理协会AA</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0.1×X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省级行政主管部门优秀单位</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0.6×X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市级行政主管部门优秀单位</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0.4×X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区（县）级行政主管部门优秀单位</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乡镇（街道）行政主管部门优秀单位</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省造价咨询品牌企业</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上传相关文件</w:t>
            </w:r>
          </w:p>
        </w:tc>
        <w:tc>
          <w:tcPr>
            <w:tcW w:w="515"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有效期二年</w:t>
            </w: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省造价咨询优秀企业、最美造价集体</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0.4×X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省造价咨询表扬企业</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市造价咨询优秀企业</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中价协先进会员单位</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上传相关文件</w:t>
            </w:r>
          </w:p>
        </w:tc>
        <w:tc>
          <w:tcPr>
            <w:tcW w:w="515"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有效期一年</w:t>
            </w: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省协会先进会员单位</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市协会先进会员单位</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0.1×X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120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其他协会优秀企业（发改、财政、审计、建设行业相关协会）</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0.1×X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房产公司优秀合作伙伴</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0.1×X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上传相关奖状、证书，每项最高0.1分</w:t>
            </w:r>
          </w:p>
        </w:tc>
        <w:tc>
          <w:tcPr>
            <w:tcW w:w="515"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有效期一年</w:t>
            </w: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先进基层党（工）组织 </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0.1×X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4.1.2竞技类获奖</w:t>
            </w:r>
          </w:p>
        </w:tc>
        <w:tc>
          <w:tcPr>
            <w:tcW w:w="330"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国家级奖项</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0.5×X</w:t>
            </w:r>
          </w:p>
        </w:tc>
        <w:tc>
          <w:tcPr>
            <w:tcW w:w="70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本项可累加。</w:t>
            </w:r>
          </w:p>
        </w:tc>
        <w:tc>
          <w:tcPr>
            <w:tcW w:w="47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上传相关文件</w:t>
            </w:r>
          </w:p>
        </w:tc>
        <w:tc>
          <w:tcPr>
            <w:tcW w:w="515"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省级奖项</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市级奖项</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9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4.2个人荣誉（2分）</w:t>
            </w:r>
          </w:p>
        </w:tc>
        <w:tc>
          <w:tcPr>
            <w:tcW w:w="48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4.2.1员工个人荣誉</w:t>
            </w:r>
          </w:p>
        </w:tc>
        <w:tc>
          <w:tcPr>
            <w:tcW w:w="330"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国家级奖项</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0.4×X</w:t>
            </w:r>
          </w:p>
        </w:tc>
        <w:tc>
          <w:tcPr>
            <w:tcW w:w="70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本项可累加。</w:t>
            </w:r>
          </w:p>
        </w:tc>
        <w:tc>
          <w:tcPr>
            <w:tcW w:w="47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上传相关文件</w:t>
            </w:r>
          </w:p>
        </w:tc>
        <w:tc>
          <w:tcPr>
            <w:tcW w:w="515"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79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省级奖项</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9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市级奖项</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9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县以下奖项</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0.1×X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100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4.2.2员工影响力</w:t>
            </w:r>
          </w:p>
        </w:tc>
        <w:tc>
          <w:tcPr>
            <w:tcW w:w="330"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0.6</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企业员工是省级人大代表、政协委员、党代表、劳模（人次）</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0.6×X</w:t>
            </w:r>
          </w:p>
        </w:tc>
        <w:tc>
          <w:tcPr>
            <w:tcW w:w="70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本项可累加。</w:t>
            </w:r>
          </w:p>
        </w:tc>
        <w:tc>
          <w:tcPr>
            <w:tcW w:w="47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上传相关文件</w:t>
            </w:r>
          </w:p>
        </w:tc>
        <w:tc>
          <w:tcPr>
            <w:tcW w:w="515"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获得称号三年内</w:t>
            </w:r>
          </w:p>
        </w:tc>
      </w:tr>
      <w:tr>
        <w:tblPrEx>
          <w:tblCellMar>
            <w:top w:w="0" w:type="dxa"/>
            <w:left w:w="108" w:type="dxa"/>
            <w:bottom w:w="0" w:type="dxa"/>
            <w:right w:w="108" w:type="dxa"/>
          </w:tblCellMar>
        </w:tblPrEx>
        <w:trPr>
          <w:trHeight w:val="123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企业员工是市级人大代表、政协委员、党代表、劳模（人次）</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0.4×X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118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企业员工是县级人大代表、政协委员、党代表、劳模（人次）</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14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企业员工担任中国建设工程造价管理协会会长、副会长、副秘书长（人次）</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145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企业员工担任省建设工程造价管理协会会长、副会长、副秘书长（人次）</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100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企业员工担任市建设工程造价管理协会会长、副会长、副秘书长（人次）</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0.1×X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142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4.3成果评价（0.5分）</w:t>
            </w:r>
          </w:p>
        </w:tc>
        <w:tc>
          <w:tcPr>
            <w:tcW w:w="48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4.3.1建设工程造价管理机构、行业协会成果类奖项</w:t>
            </w:r>
          </w:p>
        </w:tc>
        <w:tc>
          <w:tcPr>
            <w:tcW w:w="330"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省级建设工程造价管理机构优秀成果（论文）</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0.3×X</w:t>
            </w:r>
          </w:p>
        </w:tc>
        <w:tc>
          <w:tcPr>
            <w:tcW w:w="70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本项可累加。</w:t>
            </w:r>
          </w:p>
        </w:tc>
        <w:tc>
          <w:tcPr>
            <w:tcW w:w="47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上传相关文件</w:t>
            </w:r>
          </w:p>
        </w:tc>
        <w:tc>
          <w:tcPr>
            <w:tcW w:w="515"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有效期三年</w:t>
            </w:r>
          </w:p>
        </w:tc>
      </w:tr>
      <w:tr>
        <w:tblPrEx>
          <w:tblCellMar>
            <w:top w:w="0" w:type="dxa"/>
            <w:left w:w="108" w:type="dxa"/>
            <w:bottom w:w="0" w:type="dxa"/>
            <w:right w:w="108" w:type="dxa"/>
          </w:tblCellMar>
        </w:tblPrEx>
        <w:trPr>
          <w:trHeight w:val="57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市级建设工程造价管理机构优秀成果（论文）</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67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中价协优秀成果（论文）一等奖</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67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中价协优秀成果（论文）二等奖</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67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中价协优秀成果（论文）三等奖</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0.1×X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57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省（协会）优秀成果（论文）评选一等奖</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57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省（协会）优秀成果（论文）评选二等奖</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0.15×X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57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8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330"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省（协会）优秀成果（论文）评选三等奖</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0.1×X</w:t>
            </w:r>
          </w:p>
        </w:tc>
        <w:tc>
          <w:tcPr>
            <w:tcW w:w="70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15"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1880" w:hRule="atLeast"/>
        </w:trPr>
        <w:tc>
          <w:tcPr>
            <w:tcW w:w="4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5、其他</w:t>
            </w:r>
            <w:r>
              <w:rPr>
                <w:rFonts w:hint="eastAsia" w:ascii="仿宋_GB2312" w:hAnsi="宋体" w:eastAsia="仿宋_GB2312" w:cs="宋体"/>
                <w:color w:val="auto"/>
                <w:kern w:val="0"/>
                <w:sz w:val="24"/>
                <w:szCs w:val="24"/>
              </w:rPr>
              <w:br w:type="textWrapping"/>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7分）</w:t>
            </w: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5.1党建</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5.1.1党建情况</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0.5</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企业建有党组织的：其中企业建有党委的得0.5分，建有党总支的得0.4分，建有党支部的得0.3分。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上传有关部门的批文</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即时数据，如有变化及时更新</w:t>
            </w:r>
          </w:p>
        </w:tc>
      </w:tr>
      <w:tr>
        <w:tblPrEx>
          <w:tblCellMar>
            <w:top w:w="0" w:type="dxa"/>
            <w:left w:w="108" w:type="dxa"/>
            <w:bottom w:w="0" w:type="dxa"/>
            <w:right w:w="108" w:type="dxa"/>
          </w:tblCellMar>
        </w:tblPrEx>
        <w:trPr>
          <w:trHeight w:val="99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5.2员工权益保障</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5.2.1工会组织建设情况</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企业建有工会组织的。</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上传有关部门的批文</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tblPrEx>
          <w:tblCellMar>
            <w:top w:w="0" w:type="dxa"/>
            <w:left w:w="108" w:type="dxa"/>
            <w:bottom w:w="0" w:type="dxa"/>
            <w:right w:w="108" w:type="dxa"/>
          </w:tblCellMar>
        </w:tblPrEx>
        <w:trPr>
          <w:trHeight w:val="226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5.3公益</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5.3.1参与社会公益</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参与救灾、物资捐赠、助教、慈善公益宣传、企业履行节能减排、保护环境、资源保护责任等活动的，每次得0.2分。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提供参与该活动证明材料</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上传之日起三年</w:t>
            </w:r>
          </w:p>
        </w:tc>
      </w:tr>
      <w:tr>
        <w:tblPrEx>
          <w:tblCellMar>
            <w:top w:w="0" w:type="dxa"/>
            <w:left w:w="108" w:type="dxa"/>
            <w:bottom w:w="0" w:type="dxa"/>
            <w:right w:w="108" w:type="dxa"/>
          </w:tblCellMar>
        </w:tblPrEx>
        <w:trPr>
          <w:trHeight w:val="271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5.4行业责任和义务</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5.4.1参加行业活动</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参与定额、标准、造价培训教材编制、造价市场管理政策制定、行为检查、造价专业人员考试命题、阅卷、纠纷调解等每人次0.3分。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上传书面证明材料</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上传之日起三年</w:t>
            </w:r>
          </w:p>
        </w:tc>
      </w:tr>
      <w:tr>
        <w:tblPrEx>
          <w:tblCellMar>
            <w:top w:w="0" w:type="dxa"/>
            <w:left w:w="108" w:type="dxa"/>
            <w:bottom w:w="0" w:type="dxa"/>
            <w:right w:w="108" w:type="dxa"/>
          </w:tblCellMar>
        </w:tblPrEx>
        <w:trPr>
          <w:trHeight w:val="291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5.4.2企业纳税情况</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企业上年度以公司名义实际缴纳税费总额：年实际缴纳税费≥30万得2分，10万≤年实际缴纳税费&lt;30万得1分，年实际缴纳税费&lt;10万得0.5分。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提供相关证明材料</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一年统计一次</w:t>
            </w:r>
          </w:p>
        </w:tc>
      </w:tr>
      <w:tr>
        <w:tblPrEx>
          <w:tblCellMar>
            <w:top w:w="0" w:type="dxa"/>
            <w:left w:w="108" w:type="dxa"/>
            <w:bottom w:w="0" w:type="dxa"/>
            <w:right w:w="108" w:type="dxa"/>
          </w:tblCellMar>
        </w:tblPrEx>
        <w:trPr>
          <w:trHeight w:val="2240"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5.5加入协会自律公约</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5.5.1加入行业协会自律公约</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自愿加入行业协会自律公约的，并履行承诺加0.3分。若发现有违反公约情况，扣除已得分数。</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提供证明</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三年</w:t>
            </w:r>
          </w:p>
        </w:tc>
      </w:tr>
      <w:tr>
        <w:tblPrEx>
          <w:tblCellMar>
            <w:top w:w="0" w:type="dxa"/>
            <w:left w:w="108" w:type="dxa"/>
            <w:bottom w:w="0" w:type="dxa"/>
            <w:right w:w="108" w:type="dxa"/>
          </w:tblCellMar>
        </w:tblPrEx>
        <w:trPr>
          <w:trHeight w:val="229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5.6企业宣传</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5.6.1自办刊物、杂志、网站、微信公众号和视频号</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0.4</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连续办报纸、刊物（杂志）、企业网站、微信公众号和视频号企业宣传方式。</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上传书面材料（按月或季印制报纸或刊物）</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一年</w:t>
            </w:r>
          </w:p>
        </w:tc>
      </w:tr>
      <w:tr>
        <w:tblPrEx>
          <w:tblCellMar>
            <w:top w:w="0" w:type="dxa"/>
            <w:left w:w="108" w:type="dxa"/>
            <w:bottom w:w="0" w:type="dxa"/>
            <w:right w:w="108" w:type="dxa"/>
          </w:tblCellMar>
        </w:tblPrEx>
        <w:trPr>
          <w:trHeight w:val="1835" w:hRule="atLeast"/>
        </w:trPr>
        <w:tc>
          <w:tcPr>
            <w:tcW w:w="436"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5.7学术论文、专著</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5.7.1论文</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0.4</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在公开发行的杂志上每发表1篇与工程造价相关的论文得0.1分。</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0.1×X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当期刊物封面、目录、论文首页和作者姓名页</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发表之日起三年</w:t>
            </w:r>
          </w:p>
        </w:tc>
      </w:tr>
      <w:tr>
        <w:tblPrEx>
          <w:tblCellMar>
            <w:top w:w="0" w:type="dxa"/>
            <w:left w:w="108" w:type="dxa"/>
            <w:bottom w:w="0" w:type="dxa"/>
            <w:right w:w="108" w:type="dxa"/>
          </w:tblCellMar>
        </w:tblPrEx>
        <w:trPr>
          <w:trHeight w:val="1760" w:hRule="atLeast"/>
        </w:trPr>
        <w:tc>
          <w:tcPr>
            <w:tcW w:w="43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5.8</w:t>
            </w:r>
            <w:r>
              <w:rPr>
                <w:rFonts w:hint="eastAsia" w:ascii="仿宋_GB2312" w:hAnsi="宋体" w:eastAsia="仿宋_GB2312" w:cs="宋体"/>
                <w:color w:val="auto"/>
                <w:kern w:val="0"/>
                <w:sz w:val="24"/>
                <w:szCs w:val="24"/>
                <w:lang w:eastAsia="zh-CN"/>
              </w:rPr>
              <w:t>校企合作</w:t>
            </w:r>
          </w:p>
        </w:tc>
        <w:tc>
          <w:tcPr>
            <w:tcW w:w="48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5.8.1</w:t>
            </w:r>
            <w:r>
              <w:rPr>
                <w:rFonts w:hint="eastAsia" w:ascii="仿宋_GB2312" w:hAnsi="宋体" w:eastAsia="仿宋_GB2312" w:cs="宋体"/>
                <w:color w:val="auto"/>
                <w:kern w:val="0"/>
                <w:sz w:val="24"/>
                <w:szCs w:val="24"/>
                <w:lang w:eastAsia="zh-CN"/>
              </w:rPr>
              <w:t>校企合作</w:t>
            </w:r>
          </w:p>
        </w:tc>
        <w:tc>
          <w:tcPr>
            <w:tcW w:w="3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0.4</w:t>
            </w:r>
          </w:p>
        </w:tc>
        <w:tc>
          <w:tcPr>
            <w:tcW w:w="9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校企合作（大学生实习基地等）0.2分/次（个）。</w:t>
            </w:r>
          </w:p>
        </w:tc>
        <w:tc>
          <w:tcPr>
            <w:tcW w:w="59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0.2×X</w:t>
            </w:r>
          </w:p>
        </w:tc>
        <w:tc>
          <w:tcPr>
            <w:tcW w:w="70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上传书面证明材料</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有效期之内</w:t>
            </w:r>
          </w:p>
        </w:tc>
      </w:tr>
      <w:tr>
        <w:tblPrEx>
          <w:tblCellMar>
            <w:top w:w="0" w:type="dxa"/>
            <w:left w:w="108" w:type="dxa"/>
            <w:bottom w:w="0" w:type="dxa"/>
            <w:right w:w="108" w:type="dxa"/>
          </w:tblCellMar>
        </w:tblPrEx>
        <w:trPr>
          <w:trHeight w:val="1745" w:hRule="atLeast"/>
        </w:trPr>
        <w:tc>
          <w:tcPr>
            <w:tcW w:w="4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tbl>
            <w:tblPr>
              <w:tblStyle w:val="7"/>
              <w:tblW w:w="1680" w:type="dxa"/>
              <w:tblInd w:w="1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80" w:type="dxa"/>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vertAlign w:val="baseline"/>
                      <w:lang w:val="en-US" w:eastAsia="zh-CN" w:bidi="ar-SA"/>
                    </w:rPr>
                  </w:pPr>
                </w:p>
              </w:tc>
            </w:tr>
          </w:tbl>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r>
              <w:rPr>
                <w:sz w:val="24"/>
              </w:rPr>
              <w:pict>
                <v:line id="_x0000_s2051" o:spid="_x0000_s2051" o:spt="20" style="position:absolute;left:0pt;margin-left:53.3pt;margin-top:361.4pt;height:0.05pt;width:79.5pt;z-index:251660288;mso-width-relative:page;mso-height-relative:page;" filled="f" stroked="t" coordsize="21600,21600">
                  <v:path arrowok="t"/>
                  <v:fill on="f" focussize="0,0"/>
                  <v:stroke color="#000000"/>
                  <v:imagedata o:title=""/>
                  <o:lock v:ext="edit" aspectratio="f"/>
                </v:line>
              </w:pict>
            </w:r>
          </w:p>
        </w:tc>
        <w:tc>
          <w:tcPr>
            <w:tcW w:w="53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default"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bidi="ar-SA"/>
              </w:rPr>
              <w:t>5.9行业责任（10分）</w:t>
            </w:r>
          </w:p>
        </w:tc>
        <w:tc>
          <w:tcPr>
            <w:tcW w:w="48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rPr>
              <w:t>5.9.1积极参与行业活动</w:t>
            </w:r>
          </w:p>
        </w:tc>
        <w:tc>
          <w:tcPr>
            <w:tcW w:w="330"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2.1</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热心参与</w:t>
            </w:r>
            <w:r>
              <w:rPr>
                <w:rFonts w:hint="eastAsia" w:ascii="仿宋_GB2312" w:hAnsi="宋体" w:eastAsia="仿宋_GB2312" w:cs="宋体"/>
                <w:color w:val="auto"/>
                <w:kern w:val="0"/>
                <w:sz w:val="24"/>
                <w:szCs w:val="24"/>
                <w:lang w:eastAsia="zh-CN"/>
              </w:rPr>
              <w:t>市行业及</w:t>
            </w:r>
            <w:r>
              <w:rPr>
                <w:rFonts w:hint="eastAsia" w:ascii="仿宋_GB2312" w:hAnsi="宋体" w:eastAsia="仿宋_GB2312" w:cs="宋体"/>
                <w:color w:val="auto"/>
                <w:kern w:val="0"/>
                <w:sz w:val="24"/>
                <w:szCs w:val="24"/>
              </w:rPr>
              <w:t>协会活动</w:t>
            </w:r>
            <w:r>
              <w:rPr>
                <w:rFonts w:hint="eastAsia" w:ascii="仿宋_GB2312" w:hAnsi="宋体" w:eastAsia="仿宋_GB2312" w:cs="宋体"/>
                <w:color w:val="auto"/>
                <w:kern w:val="0"/>
                <w:sz w:val="24"/>
                <w:szCs w:val="24"/>
                <w:lang w:eastAsia="zh-CN"/>
              </w:rPr>
              <w:t>和</w:t>
            </w:r>
            <w:r>
              <w:rPr>
                <w:rFonts w:hint="eastAsia" w:ascii="仿宋_GB2312" w:hAnsi="宋体" w:eastAsia="仿宋_GB2312" w:cs="宋体"/>
                <w:color w:val="auto"/>
                <w:kern w:val="0"/>
                <w:sz w:val="24"/>
                <w:szCs w:val="24"/>
              </w:rPr>
              <w:t>事务，数据统计调研，关心行业健康，为</w:t>
            </w:r>
            <w:r>
              <w:rPr>
                <w:rFonts w:hint="eastAsia" w:ascii="仿宋_GB2312" w:hAnsi="宋体" w:eastAsia="仿宋_GB2312" w:cs="宋体"/>
                <w:color w:val="auto"/>
                <w:kern w:val="0"/>
                <w:sz w:val="24"/>
                <w:szCs w:val="24"/>
                <w:lang w:eastAsia="zh-CN"/>
              </w:rPr>
              <w:t>行业</w:t>
            </w:r>
            <w:r>
              <w:rPr>
                <w:rFonts w:hint="eastAsia" w:ascii="仿宋_GB2312" w:hAnsi="宋体" w:eastAsia="仿宋_GB2312" w:cs="宋体"/>
                <w:color w:val="auto"/>
                <w:kern w:val="0"/>
                <w:sz w:val="24"/>
                <w:szCs w:val="24"/>
              </w:rPr>
              <w:t>的发展做出贡献,每次活动</w:t>
            </w:r>
            <w:r>
              <w:rPr>
                <w:rFonts w:hint="eastAsia" w:ascii="仿宋_GB2312" w:hAnsi="宋体" w:eastAsia="仿宋_GB2312" w:cs="宋体"/>
                <w:color w:val="auto"/>
                <w:kern w:val="0"/>
                <w:sz w:val="24"/>
                <w:szCs w:val="24"/>
                <w:lang w:eastAsia="zh-CN"/>
              </w:rPr>
              <w:t>得</w:t>
            </w:r>
            <w:r>
              <w:rPr>
                <w:rFonts w:hint="eastAsia" w:ascii="仿宋_GB2312" w:hAnsi="宋体" w:eastAsia="仿宋_GB2312" w:cs="宋体"/>
                <w:color w:val="auto"/>
                <w:kern w:val="0"/>
                <w:sz w:val="24"/>
                <w:szCs w:val="24"/>
              </w:rPr>
              <w:t>0.</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×X</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本项可累加</w:t>
            </w:r>
            <w:r>
              <w:rPr>
                <w:rFonts w:hint="eastAsia" w:ascii="仿宋_GB2312" w:hAnsi="宋体" w:eastAsia="仿宋_GB2312" w:cs="宋体"/>
                <w:color w:val="auto"/>
                <w:kern w:val="0"/>
                <w:sz w:val="24"/>
                <w:szCs w:val="24"/>
                <w:lang w:eastAsia="zh-CN"/>
              </w:rPr>
              <w:t>。</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提供参与该活动证明材料</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及时更新，有效期一年</w:t>
            </w:r>
          </w:p>
        </w:tc>
      </w:tr>
      <w:tr>
        <w:tblPrEx>
          <w:tblCellMar>
            <w:top w:w="0" w:type="dxa"/>
            <w:left w:w="108" w:type="dxa"/>
            <w:bottom w:w="0" w:type="dxa"/>
            <w:right w:w="108" w:type="dxa"/>
          </w:tblCellMar>
        </w:tblPrEx>
        <w:trPr>
          <w:trHeight w:val="1745" w:hRule="atLeast"/>
        </w:trPr>
        <w:tc>
          <w:tcPr>
            <w:tcW w:w="436"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p>
        </w:tc>
        <w:tc>
          <w:tcPr>
            <w:tcW w:w="536"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p>
        </w:tc>
        <w:tc>
          <w:tcPr>
            <w:tcW w:w="48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p>
        </w:tc>
        <w:tc>
          <w:tcPr>
            <w:tcW w:w="330"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rPr>
            </w:pP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积极参与行业内授课或牵头组织行业活动，</w:t>
            </w:r>
            <w:r>
              <w:rPr>
                <w:rFonts w:hint="eastAsia" w:ascii="仿宋_GB2312" w:hAnsi="宋体" w:eastAsia="仿宋_GB2312" w:cs="宋体"/>
                <w:color w:val="auto"/>
                <w:kern w:val="0"/>
                <w:sz w:val="24"/>
                <w:szCs w:val="24"/>
              </w:rPr>
              <w:t>每次活动</w:t>
            </w:r>
            <w:r>
              <w:rPr>
                <w:rFonts w:hint="eastAsia" w:ascii="仿宋_GB2312" w:hAnsi="宋体" w:eastAsia="仿宋_GB2312" w:cs="宋体"/>
                <w:color w:val="auto"/>
                <w:kern w:val="0"/>
                <w:sz w:val="24"/>
                <w:szCs w:val="24"/>
                <w:lang w:eastAsia="zh-CN"/>
              </w:rPr>
              <w:t>得</w:t>
            </w:r>
            <w:r>
              <w:rPr>
                <w:rFonts w:hint="eastAsia" w:ascii="仿宋_GB2312" w:hAnsi="宋体" w:eastAsia="仿宋_GB2312" w:cs="宋体"/>
                <w:color w:val="auto"/>
                <w:kern w:val="0"/>
                <w:sz w:val="24"/>
                <w:szCs w:val="24"/>
              </w:rPr>
              <w:t>0.</w:t>
            </w: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×X</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本项可累加</w:t>
            </w:r>
            <w:r>
              <w:rPr>
                <w:rFonts w:hint="eastAsia" w:ascii="仿宋_GB2312" w:hAnsi="宋体" w:eastAsia="仿宋_GB2312" w:cs="宋体"/>
                <w:color w:val="auto"/>
                <w:kern w:val="0"/>
                <w:sz w:val="24"/>
                <w:szCs w:val="24"/>
                <w:lang w:eastAsia="zh-CN"/>
              </w:rPr>
              <w:t>。</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提供参与该活动证明材料</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及时更新，有效期一年</w:t>
            </w:r>
          </w:p>
        </w:tc>
      </w:tr>
      <w:tr>
        <w:tblPrEx>
          <w:tblCellMar>
            <w:top w:w="0" w:type="dxa"/>
            <w:left w:w="108" w:type="dxa"/>
            <w:bottom w:w="0" w:type="dxa"/>
            <w:right w:w="108" w:type="dxa"/>
          </w:tblCellMar>
        </w:tblPrEx>
        <w:trPr>
          <w:trHeight w:val="1485" w:hRule="atLeast"/>
        </w:trPr>
        <w:tc>
          <w:tcPr>
            <w:tcW w:w="4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9</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2</w:t>
            </w:r>
            <w:r>
              <w:rPr>
                <w:rFonts w:hint="eastAsia" w:ascii="仿宋_GB2312" w:hAnsi="宋体" w:eastAsia="仿宋_GB2312" w:cs="宋体"/>
                <w:color w:val="auto"/>
                <w:kern w:val="0"/>
                <w:sz w:val="24"/>
                <w:szCs w:val="24"/>
              </w:rPr>
              <w:t>企业组织员工业务培训</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0.9</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积极组织员工进行业务培训，每次活动得0.3分。</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0.3×X</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本项可累加</w:t>
            </w:r>
            <w:r>
              <w:rPr>
                <w:rFonts w:hint="eastAsia" w:ascii="仿宋_GB2312" w:hAnsi="宋体" w:eastAsia="仿宋_GB2312" w:cs="宋体"/>
                <w:color w:val="auto"/>
                <w:kern w:val="0"/>
                <w:sz w:val="24"/>
                <w:szCs w:val="24"/>
                <w:lang w:eastAsia="zh-CN"/>
              </w:rPr>
              <w:t>。</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提供培训活动证明材料（方案、活动照片、报道等）</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及时更新，有效期一年</w:t>
            </w:r>
          </w:p>
        </w:tc>
      </w:tr>
      <w:tr>
        <w:tblPrEx>
          <w:tblCellMar>
            <w:top w:w="0" w:type="dxa"/>
            <w:left w:w="108" w:type="dxa"/>
            <w:bottom w:w="0" w:type="dxa"/>
            <w:right w:w="108" w:type="dxa"/>
          </w:tblCellMar>
        </w:tblPrEx>
        <w:trPr>
          <w:trHeight w:val="1370" w:hRule="atLeast"/>
        </w:trPr>
        <w:tc>
          <w:tcPr>
            <w:tcW w:w="4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9</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企业开展党建活动</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0.9</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积极开展丰富多彩的党建活动，每次活动得0.</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×X</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本项可累加</w:t>
            </w:r>
            <w:r>
              <w:rPr>
                <w:rFonts w:hint="eastAsia" w:ascii="仿宋_GB2312" w:hAnsi="宋体" w:eastAsia="仿宋_GB2312" w:cs="宋体"/>
                <w:color w:val="auto"/>
                <w:kern w:val="0"/>
                <w:sz w:val="24"/>
                <w:szCs w:val="24"/>
                <w:lang w:eastAsia="zh-CN"/>
              </w:rPr>
              <w:t>。</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提供党建活动证明材料（方案、活动照片、报道等）</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及时更新，有效期一年</w:t>
            </w:r>
          </w:p>
        </w:tc>
      </w:tr>
      <w:tr>
        <w:tblPrEx>
          <w:tblCellMar>
            <w:top w:w="0" w:type="dxa"/>
            <w:left w:w="108" w:type="dxa"/>
            <w:bottom w:w="0" w:type="dxa"/>
            <w:right w:w="108" w:type="dxa"/>
          </w:tblCellMar>
        </w:tblPrEx>
        <w:trPr>
          <w:trHeight w:val="1370" w:hRule="atLeast"/>
        </w:trPr>
        <w:tc>
          <w:tcPr>
            <w:tcW w:w="4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9</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4</w:t>
            </w:r>
            <w:r>
              <w:rPr>
                <w:rFonts w:hint="eastAsia" w:ascii="仿宋_GB2312" w:hAnsi="宋体" w:eastAsia="仿宋_GB2312" w:cs="宋体"/>
                <w:color w:val="auto"/>
                <w:kern w:val="0"/>
                <w:sz w:val="24"/>
                <w:szCs w:val="24"/>
              </w:rPr>
              <w:t>加入市行业协会自律公约</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rPr>
              <w:t>1</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自愿加入</w:t>
            </w:r>
            <w:r>
              <w:rPr>
                <w:rFonts w:hint="eastAsia" w:ascii="仿宋_GB2312" w:hAnsi="宋体" w:eastAsia="仿宋_GB2312" w:cs="宋体"/>
                <w:color w:val="auto"/>
                <w:kern w:val="0"/>
                <w:sz w:val="24"/>
                <w:szCs w:val="24"/>
                <w:lang w:eastAsia="zh-CN"/>
              </w:rPr>
              <w:t>市</w:t>
            </w:r>
            <w:r>
              <w:rPr>
                <w:rFonts w:hint="eastAsia" w:ascii="仿宋_GB2312" w:hAnsi="宋体" w:eastAsia="仿宋_GB2312" w:cs="宋体"/>
                <w:color w:val="auto"/>
                <w:kern w:val="0"/>
                <w:sz w:val="24"/>
                <w:szCs w:val="24"/>
              </w:rPr>
              <w:t>行业协会自律公约的，并履行承诺加</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分。若发现有违反公约情况，扣除已得分数。</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0或1</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rPr>
            </w:pP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由协会提供企业名单，并导入系统</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自签约之日起</w:t>
            </w:r>
          </w:p>
        </w:tc>
      </w:tr>
      <w:tr>
        <w:tblPrEx>
          <w:tblCellMar>
            <w:top w:w="0" w:type="dxa"/>
            <w:left w:w="108" w:type="dxa"/>
            <w:bottom w:w="0" w:type="dxa"/>
            <w:right w:w="108" w:type="dxa"/>
          </w:tblCellMar>
        </w:tblPrEx>
        <w:trPr>
          <w:trHeight w:val="1370" w:hRule="atLeast"/>
        </w:trPr>
        <w:tc>
          <w:tcPr>
            <w:tcW w:w="4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9.5</w:t>
            </w:r>
            <w:r>
              <w:rPr>
                <w:rFonts w:hint="eastAsia" w:ascii="仿宋_GB2312" w:hAnsi="宋体" w:eastAsia="仿宋_GB2312" w:cs="宋体"/>
                <w:color w:val="auto"/>
                <w:kern w:val="0"/>
                <w:sz w:val="24"/>
                <w:szCs w:val="24"/>
              </w:rPr>
              <w:t>签署清廉造价承诺书</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rPr>
              <w:t>1</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自愿签署市行业清廉造价承诺书</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并履行承诺加</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分。若发现有违反</w:t>
            </w:r>
            <w:r>
              <w:rPr>
                <w:rFonts w:hint="eastAsia" w:ascii="仿宋_GB2312" w:hAnsi="宋体" w:eastAsia="仿宋_GB2312" w:cs="宋体"/>
                <w:color w:val="auto"/>
                <w:kern w:val="0"/>
                <w:sz w:val="24"/>
                <w:szCs w:val="24"/>
                <w:lang w:eastAsia="zh-CN"/>
              </w:rPr>
              <w:t>承诺</w:t>
            </w:r>
            <w:r>
              <w:rPr>
                <w:rFonts w:hint="eastAsia" w:ascii="仿宋_GB2312" w:hAnsi="宋体" w:eastAsia="仿宋_GB2312" w:cs="宋体"/>
                <w:color w:val="auto"/>
                <w:kern w:val="0"/>
                <w:sz w:val="24"/>
                <w:szCs w:val="24"/>
              </w:rPr>
              <w:t>情况，扣除已得分数。</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0或1</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rPr>
            </w:pP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由协会提供企业名单，并导入系统</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eastAsia="zh-CN"/>
              </w:rPr>
              <w:t>自签约之日起</w:t>
            </w:r>
          </w:p>
        </w:tc>
      </w:tr>
      <w:tr>
        <w:tblPrEx>
          <w:tblCellMar>
            <w:top w:w="0" w:type="dxa"/>
            <w:left w:w="108" w:type="dxa"/>
            <w:bottom w:w="0" w:type="dxa"/>
            <w:right w:w="108" w:type="dxa"/>
          </w:tblCellMar>
        </w:tblPrEx>
        <w:trPr>
          <w:trHeight w:val="1370" w:hRule="atLeast"/>
        </w:trPr>
        <w:tc>
          <w:tcPr>
            <w:tcW w:w="4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rPr>
              <w:t>5.9</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6</w:t>
            </w:r>
            <w:r>
              <w:rPr>
                <w:rFonts w:hint="eastAsia" w:ascii="仿宋_GB2312" w:hAnsi="宋体" w:eastAsia="仿宋_GB2312" w:cs="宋体"/>
                <w:color w:val="auto"/>
                <w:kern w:val="0"/>
                <w:sz w:val="24"/>
                <w:szCs w:val="24"/>
              </w:rPr>
              <w:t>企业</w:t>
            </w:r>
            <w:r>
              <w:rPr>
                <w:rFonts w:hint="eastAsia" w:ascii="仿宋_GB2312" w:hAnsi="宋体" w:eastAsia="仿宋_GB2312" w:cs="宋体"/>
                <w:color w:val="auto"/>
                <w:kern w:val="0"/>
                <w:sz w:val="24"/>
                <w:szCs w:val="24"/>
                <w:lang w:eastAsia="zh-CN"/>
              </w:rPr>
              <w:t>宣传及</w:t>
            </w:r>
            <w:r>
              <w:rPr>
                <w:rFonts w:hint="eastAsia" w:ascii="仿宋_GB2312" w:hAnsi="宋体" w:eastAsia="仿宋_GB2312" w:cs="宋体"/>
                <w:color w:val="auto"/>
                <w:kern w:val="0"/>
                <w:sz w:val="24"/>
                <w:szCs w:val="24"/>
              </w:rPr>
              <w:t>特色</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rPr>
              <w:t>0.5</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具有自己的品牌或理念，企业经营特色鲜明。</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0或</w:t>
            </w:r>
            <w:r>
              <w:rPr>
                <w:rFonts w:hint="eastAsia" w:ascii="仿宋_GB2312" w:hAnsi="宋体" w:eastAsia="仿宋_GB2312" w:cs="宋体"/>
                <w:color w:val="auto"/>
                <w:kern w:val="0"/>
                <w:sz w:val="24"/>
                <w:szCs w:val="24"/>
                <w:lang w:val="en-US" w:eastAsia="zh-CN"/>
              </w:rPr>
              <w:t>0.5</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eastAsia="zh-CN"/>
              </w:rPr>
              <w:t>提供证明</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eastAsia="zh-CN"/>
              </w:rPr>
              <w:t>自提供之日起</w:t>
            </w:r>
          </w:p>
        </w:tc>
      </w:tr>
      <w:tr>
        <w:tblPrEx>
          <w:tblCellMar>
            <w:top w:w="0" w:type="dxa"/>
            <w:left w:w="108" w:type="dxa"/>
            <w:bottom w:w="0" w:type="dxa"/>
            <w:right w:w="108" w:type="dxa"/>
          </w:tblCellMar>
        </w:tblPrEx>
        <w:trPr>
          <w:trHeight w:val="1370" w:hRule="atLeast"/>
        </w:trPr>
        <w:tc>
          <w:tcPr>
            <w:tcW w:w="4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sz w:val="24"/>
              </w:rPr>
              <w:pict>
                <v:line id="_x0000_s2052" o:spid="_x0000_s2052" o:spt="20" style="position:absolute;left:0pt;margin-left:-85.2pt;margin-top:118.4pt;height:0.05pt;width:102pt;z-index:251661312;mso-width-relative:page;mso-height-relative:page;" filled="f" stroked="t" coordsize="21600,21600">
                  <v:path arrowok="t"/>
                  <v:fill on="f" focussize="0,0"/>
                  <v:stroke color="#000000"/>
                  <v:imagedata o:title=""/>
                  <o:lock v:ext="edit" aspectratio="f"/>
                </v:line>
              </w:pict>
            </w: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9</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7</w:t>
            </w:r>
            <w:r>
              <w:rPr>
                <w:rFonts w:hint="eastAsia" w:ascii="仿宋_GB2312" w:hAnsi="宋体" w:eastAsia="仿宋_GB2312" w:cs="宋体"/>
                <w:color w:val="auto"/>
                <w:kern w:val="0"/>
                <w:sz w:val="24"/>
                <w:szCs w:val="24"/>
              </w:rPr>
              <w:t>发表文章</w:t>
            </w:r>
            <w:r>
              <w:rPr>
                <w:rFonts w:hint="eastAsia" w:ascii="仿宋_GB2312" w:hAnsi="宋体" w:eastAsia="仿宋_GB2312" w:cs="宋体"/>
                <w:color w:val="auto"/>
                <w:kern w:val="0"/>
                <w:sz w:val="24"/>
                <w:szCs w:val="24"/>
                <w:lang w:eastAsia="zh-CN"/>
              </w:rPr>
              <w:t>或案例</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rPr>
              <w:t>1</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在地方行业造价管理机构或协会的网站、</w:t>
            </w:r>
            <w:r>
              <w:rPr>
                <w:rFonts w:hint="eastAsia" w:ascii="仿宋_GB2312" w:hAnsi="宋体" w:eastAsia="仿宋_GB2312" w:cs="宋体"/>
                <w:color w:val="auto"/>
                <w:kern w:val="0"/>
                <w:sz w:val="24"/>
                <w:szCs w:val="24"/>
                <w:lang w:eastAsia="zh-CN"/>
              </w:rPr>
              <w:t>公众号、</w:t>
            </w:r>
            <w:r>
              <w:rPr>
                <w:rFonts w:hint="eastAsia" w:ascii="仿宋_GB2312" w:hAnsi="宋体" w:eastAsia="仿宋_GB2312" w:cs="宋体"/>
                <w:color w:val="auto"/>
                <w:kern w:val="0"/>
                <w:sz w:val="24"/>
                <w:szCs w:val="24"/>
              </w:rPr>
              <w:t>期刊上发表与工程造价业务有关文章、案例或展示企业风采的报道得0.2分。</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0.2×X</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eastAsia="zh-CN"/>
              </w:rPr>
              <w:t>本项可累加。</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提供网站</w:t>
            </w:r>
            <w:r>
              <w:rPr>
                <w:rFonts w:hint="eastAsia" w:ascii="仿宋_GB2312" w:hAnsi="宋体" w:eastAsia="仿宋_GB2312" w:cs="宋体"/>
                <w:color w:val="auto"/>
                <w:kern w:val="0"/>
                <w:sz w:val="24"/>
                <w:szCs w:val="24"/>
                <w:lang w:eastAsia="zh-CN"/>
              </w:rPr>
              <w:t>、公众号</w:t>
            </w:r>
            <w:r>
              <w:rPr>
                <w:rFonts w:hint="eastAsia" w:ascii="仿宋_GB2312" w:hAnsi="宋体" w:eastAsia="仿宋_GB2312" w:cs="宋体"/>
                <w:color w:val="auto"/>
                <w:kern w:val="0"/>
                <w:sz w:val="24"/>
                <w:szCs w:val="24"/>
              </w:rPr>
              <w:t>截图或当期刊物封面、目录、论文首页和作者姓名页</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eastAsia="zh-CN"/>
              </w:rPr>
              <w:t>发表之日起一年</w:t>
            </w:r>
          </w:p>
        </w:tc>
      </w:tr>
      <w:tr>
        <w:tblPrEx>
          <w:tblCellMar>
            <w:top w:w="0" w:type="dxa"/>
            <w:left w:w="108" w:type="dxa"/>
            <w:bottom w:w="0" w:type="dxa"/>
            <w:right w:w="108" w:type="dxa"/>
          </w:tblCellMar>
        </w:tblPrEx>
        <w:trPr>
          <w:trHeight w:val="2365" w:hRule="atLeast"/>
        </w:trPr>
        <w:tc>
          <w:tcPr>
            <w:tcW w:w="4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5.9.8省内市外项目收入</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0.6</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省内市外项目造价咨询收入每50万得0.2分。</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X/50×0.2</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“X”是指企业上一年度的工程造价咨询省外项目到账收入，得分四舍五入取小数点一位。</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咨询合同和发票</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每年统计一次，有效期一年</w:t>
            </w:r>
          </w:p>
        </w:tc>
      </w:tr>
      <w:tr>
        <w:tblPrEx>
          <w:tblCellMar>
            <w:top w:w="0" w:type="dxa"/>
            <w:left w:w="108" w:type="dxa"/>
            <w:bottom w:w="0" w:type="dxa"/>
            <w:right w:w="108" w:type="dxa"/>
          </w:tblCellMar>
        </w:tblPrEx>
        <w:trPr>
          <w:trHeight w:val="3185" w:hRule="atLeast"/>
        </w:trPr>
        <w:tc>
          <w:tcPr>
            <w:tcW w:w="4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c>
          <w:tcPr>
            <w:tcW w:w="536"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sz w:val="24"/>
              </w:rPr>
              <w:pict>
                <v:line id="_x0000_s2053" o:spid="_x0000_s2053" o:spt="20" style="position:absolute;left:0pt;margin-left:-97.2pt;margin-top:159.15pt;height:0.05pt;width:99pt;z-index:251662336;mso-width-relative:page;mso-height-relative:page;" filled="f" stroked="t" coordsize="21600,21600">
                  <v:path arrowok="t"/>
                  <v:fill on="f" focussize="0,0"/>
                  <v:stroke color="#000000"/>
                  <v:imagedata o:title=""/>
                  <o:lock v:ext="edit" aspectratio="f"/>
                </v:line>
              </w:pict>
            </w:r>
            <w:r>
              <w:rPr>
                <w:rFonts w:hint="eastAsia" w:ascii="仿宋_GB2312" w:hAnsi="宋体" w:eastAsia="仿宋_GB2312" w:cs="宋体"/>
                <w:color w:val="auto"/>
                <w:kern w:val="0"/>
                <w:sz w:val="24"/>
                <w:szCs w:val="24"/>
                <w:lang w:val="en-US" w:eastAsia="zh-CN"/>
              </w:rPr>
              <w:t>5.9.9企业信用等级赋分</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信用评价等级连续6个月达AAAAA得2分，信用评价等级连续6个月达AAAA及以上得1.5分，信用评价等级连续6个月达AAA及以上得1分，信用评价等级连续6个月达AA及以上得0.5分，其余不得分。</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0或0.5或1或1.5或2</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统计前6个月信用等级</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系统自动提取数据</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自动更新</w:t>
            </w:r>
          </w:p>
        </w:tc>
      </w:tr>
    </w:tbl>
    <w:p>
      <w:pPr>
        <w:keepNext w:val="0"/>
        <w:keepLines w:val="0"/>
        <w:pageBreakBefore w:val="0"/>
        <w:kinsoku/>
        <w:overflowPunct/>
        <w:topLinePunct w:val="0"/>
        <w:autoSpaceDE/>
        <w:autoSpaceDN/>
        <w:bidi w:val="0"/>
        <w:adjustRightInd/>
        <w:snapToGrid/>
        <w:spacing w:line="340" w:lineRule="exact"/>
        <w:ind w:firstLine="640" w:firstLineChars="200"/>
        <w:textAlignment w:val="auto"/>
        <w:rPr>
          <w:rFonts w:hint="eastAsia" w:ascii="仿宋_GB2312" w:hAnsi="黑体" w:eastAsia="仿宋_GB2312" w:cs="宋体"/>
          <w:bCs/>
          <w:color w:val="auto"/>
          <w:kern w:val="0"/>
          <w:sz w:val="32"/>
          <w:szCs w:val="32"/>
        </w:rPr>
      </w:pPr>
    </w:p>
    <w:p>
      <w:pPr>
        <w:keepNext w:val="0"/>
        <w:keepLines w:val="0"/>
        <w:pageBreakBefore w:val="0"/>
        <w:kinsoku/>
        <w:overflowPunct/>
        <w:topLinePunct w:val="0"/>
        <w:autoSpaceDE/>
        <w:autoSpaceDN/>
        <w:bidi w:val="0"/>
        <w:adjustRightInd/>
        <w:snapToGrid/>
        <w:spacing w:line="340" w:lineRule="exact"/>
        <w:ind w:firstLine="640" w:firstLineChars="200"/>
        <w:textAlignment w:val="auto"/>
        <w:rPr>
          <w:rFonts w:hint="eastAsia" w:ascii="仿宋_GB2312" w:hAnsi="黑体" w:eastAsia="仿宋_GB2312" w:cs="宋体"/>
          <w:bCs/>
          <w:color w:val="auto"/>
          <w:kern w:val="0"/>
          <w:sz w:val="32"/>
          <w:szCs w:val="32"/>
        </w:rPr>
      </w:pPr>
    </w:p>
    <w:p>
      <w:pPr>
        <w:keepNext w:val="0"/>
        <w:keepLines w:val="0"/>
        <w:pageBreakBefore w:val="0"/>
        <w:kinsoku/>
        <w:overflowPunct/>
        <w:topLinePunct w:val="0"/>
        <w:autoSpaceDE/>
        <w:autoSpaceDN/>
        <w:bidi w:val="0"/>
        <w:adjustRightInd/>
        <w:snapToGrid/>
        <w:spacing w:line="340" w:lineRule="exact"/>
        <w:ind w:firstLine="640" w:firstLineChars="200"/>
        <w:textAlignment w:val="auto"/>
        <w:rPr>
          <w:rFonts w:hint="eastAsia" w:ascii="仿宋_GB2312" w:hAnsi="黑体" w:eastAsia="仿宋_GB2312" w:cs="宋体"/>
          <w:bCs/>
          <w:color w:val="auto"/>
          <w:kern w:val="0"/>
          <w:sz w:val="32"/>
          <w:szCs w:val="32"/>
        </w:rPr>
      </w:pPr>
    </w:p>
    <w:p>
      <w:pPr>
        <w:keepNext w:val="0"/>
        <w:keepLines w:val="0"/>
        <w:pageBreakBefore w:val="0"/>
        <w:kinsoku/>
        <w:overflowPunct/>
        <w:topLinePunct w:val="0"/>
        <w:autoSpaceDE/>
        <w:autoSpaceDN/>
        <w:bidi w:val="0"/>
        <w:adjustRightInd/>
        <w:snapToGrid/>
        <w:spacing w:line="340" w:lineRule="exact"/>
        <w:ind w:firstLine="640" w:firstLineChars="200"/>
        <w:textAlignment w:val="auto"/>
        <w:rPr>
          <w:rFonts w:hint="eastAsia" w:ascii="仿宋_GB2312" w:hAnsi="黑体" w:eastAsia="仿宋_GB2312" w:cs="宋体"/>
          <w:bCs/>
          <w:color w:val="auto"/>
          <w:kern w:val="0"/>
          <w:sz w:val="32"/>
          <w:szCs w:val="32"/>
        </w:rPr>
      </w:pPr>
    </w:p>
    <w:p>
      <w:pPr>
        <w:keepNext w:val="0"/>
        <w:keepLines w:val="0"/>
        <w:pageBreakBefore w:val="0"/>
        <w:kinsoku/>
        <w:overflowPunct/>
        <w:topLinePunct w:val="0"/>
        <w:autoSpaceDE/>
        <w:autoSpaceDN/>
        <w:bidi w:val="0"/>
        <w:adjustRightInd/>
        <w:snapToGrid/>
        <w:spacing w:line="340" w:lineRule="exact"/>
        <w:ind w:firstLine="640" w:firstLineChars="200"/>
        <w:textAlignment w:val="auto"/>
        <w:rPr>
          <w:rFonts w:hint="eastAsia" w:ascii="仿宋_GB2312" w:hAnsi="黑体" w:eastAsia="仿宋_GB2312" w:cs="宋体"/>
          <w:bCs/>
          <w:color w:val="auto"/>
          <w:kern w:val="0"/>
          <w:sz w:val="32"/>
          <w:szCs w:val="32"/>
        </w:rPr>
      </w:pPr>
    </w:p>
    <w:p>
      <w:pPr>
        <w:keepNext w:val="0"/>
        <w:keepLines w:val="0"/>
        <w:pageBreakBefore w:val="0"/>
        <w:kinsoku/>
        <w:overflowPunct/>
        <w:topLinePunct w:val="0"/>
        <w:autoSpaceDE/>
        <w:autoSpaceDN/>
        <w:bidi w:val="0"/>
        <w:adjustRightInd/>
        <w:snapToGrid/>
        <w:spacing w:line="340" w:lineRule="exact"/>
        <w:ind w:firstLine="640" w:firstLineChars="200"/>
        <w:textAlignment w:val="auto"/>
        <w:rPr>
          <w:rFonts w:hint="eastAsia" w:ascii="仿宋_GB2312" w:hAnsi="黑体" w:eastAsia="仿宋_GB2312" w:cs="宋体"/>
          <w:bCs/>
          <w:color w:val="auto"/>
          <w:kern w:val="0"/>
          <w:sz w:val="32"/>
          <w:szCs w:val="32"/>
        </w:rPr>
      </w:pPr>
    </w:p>
    <w:p>
      <w:pPr>
        <w:keepNext w:val="0"/>
        <w:keepLines w:val="0"/>
        <w:pageBreakBefore w:val="0"/>
        <w:kinsoku/>
        <w:overflowPunct/>
        <w:topLinePunct w:val="0"/>
        <w:autoSpaceDE/>
        <w:autoSpaceDN/>
        <w:bidi w:val="0"/>
        <w:adjustRightInd/>
        <w:snapToGrid/>
        <w:spacing w:line="340" w:lineRule="exact"/>
        <w:textAlignment w:val="auto"/>
        <w:rPr>
          <w:rFonts w:hint="eastAsia" w:ascii="仿宋_GB2312" w:hAnsi="黑体" w:eastAsia="仿宋_GB2312" w:cs="宋体"/>
          <w:bCs/>
          <w:color w:val="auto"/>
          <w:kern w:val="0"/>
          <w:sz w:val="32"/>
          <w:szCs w:val="32"/>
        </w:rPr>
      </w:pPr>
    </w:p>
    <w:p>
      <w:pPr>
        <w:keepNext w:val="0"/>
        <w:keepLines w:val="0"/>
        <w:pageBreakBefore w:val="0"/>
        <w:kinsoku/>
        <w:overflowPunct/>
        <w:topLinePunct w:val="0"/>
        <w:autoSpaceDE/>
        <w:autoSpaceDN/>
        <w:bidi w:val="0"/>
        <w:adjustRightInd/>
        <w:snapToGrid/>
        <w:spacing w:line="340" w:lineRule="exact"/>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附件</w:t>
      </w:r>
      <w:r>
        <w:rPr>
          <w:rFonts w:hint="eastAsia" w:ascii="黑体" w:hAnsi="黑体" w:eastAsia="黑体" w:cs="黑体"/>
          <w:bCs/>
          <w:color w:val="auto"/>
          <w:kern w:val="0"/>
          <w:sz w:val="32"/>
          <w:szCs w:val="32"/>
          <w:lang w:val="en-US" w:eastAsia="zh-CN"/>
        </w:rPr>
        <w:t>1-</w:t>
      </w:r>
      <w:r>
        <w:rPr>
          <w:rFonts w:hint="eastAsia" w:ascii="黑体" w:hAnsi="黑体" w:eastAsia="黑体" w:cs="黑体"/>
          <w:bCs/>
          <w:color w:val="auto"/>
          <w:kern w:val="0"/>
          <w:sz w:val="32"/>
          <w:szCs w:val="32"/>
        </w:rPr>
        <w:t>2</w:t>
      </w:r>
    </w:p>
    <w:p>
      <w:pPr>
        <w:keepNext w:val="0"/>
        <w:keepLines w:val="0"/>
        <w:pageBreakBefore w:val="0"/>
        <w:kinsoku/>
        <w:overflowPunct/>
        <w:topLinePunct w:val="0"/>
        <w:autoSpaceDE/>
        <w:autoSpaceDN/>
        <w:bidi w:val="0"/>
        <w:adjustRightInd/>
        <w:snapToGrid/>
        <w:spacing w:line="340" w:lineRule="exact"/>
        <w:ind w:firstLine="640" w:firstLineChars="200"/>
        <w:textAlignment w:val="auto"/>
        <w:rPr>
          <w:rFonts w:hint="eastAsia" w:ascii="仿宋_GB2312" w:hAnsi="黑体" w:eastAsia="仿宋_GB2312" w:cs="宋体"/>
          <w:bCs/>
          <w:color w:val="auto"/>
          <w:kern w:val="0"/>
          <w:sz w:val="32"/>
          <w:szCs w:val="32"/>
        </w:rPr>
      </w:pPr>
    </w:p>
    <w:tbl>
      <w:tblPr>
        <w:tblStyle w:val="6"/>
        <w:tblW w:w="0" w:type="auto"/>
        <w:tblInd w:w="0" w:type="dxa"/>
        <w:tblLayout w:type="fixed"/>
        <w:tblCellMar>
          <w:top w:w="0" w:type="dxa"/>
          <w:left w:w="108" w:type="dxa"/>
          <w:bottom w:w="0" w:type="dxa"/>
          <w:right w:w="108" w:type="dxa"/>
        </w:tblCellMar>
      </w:tblPr>
      <w:tblGrid>
        <w:gridCol w:w="812"/>
        <w:gridCol w:w="7238"/>
        <w:gridCol w:w="780"/>
        <w:gridCol w:w="1377"/>
        <w:gridCol w:w="3559"/>
      </w:tblGrid>
      <w:tr>
        <w:tblPrEx>
          <w:tblCellMar>
            <w:top w:w="0" w:type="dxa"/>
            <w:left w:w="108" w:type="dxa"/>
            <w:bottom w:w="0" w:type="dxa"/>
            <w:right w:w="108" w:type="dxa"/>
          </w:tblCellMar>
        </w:tblPrEx>
        <w:trPr>
          <w:trHeight w:val="724" w:hRule="atLeast"/>
          <w:tblHeader/>
        </w:trPr>
        <w:tc>
          <w:tcPr>
            <w:tcW w:w="13766" w:type="dxa"/>
            <w:gridSpan w:val="5"/>
            <w:tcBorders>
              <w:top w:val="nil"/>
              <w:left w:val="nil"/>
              <w:bottom w:val="nil"/>
              <w:right w:val="nil"/>
            </w:tcBorders>
            <w:shd w:val="clear" w:color="auto" w:fill="auto"/>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方正小标宋_GBK" w:hAnsi="宋体" w:eastAsia="方正小标宋_GBK" w:cs="宋体"/>
                <w:color w:val="auto"/>
                <w:kern w:val="0"/>
                <w:sz w:val="32"/>
                <w:szCs w:val="32"/>
              </w:rPr>
            </w:pPr>
            <w:r>
              <w:rPr>
                <w:rFonts w:hint="eastAsia" w:ascii="方正小标宋_GBK" w:hAnsi="宋体" w:eastAsia="方正小标宋_GBK" w:cs="宋体"/>
                <w:color w:val="auto"/>
                <w:kern w:val="0"/>
                <w:sz w:val="32"/>
                <w:szCs w:val="32"/>
                <w:lang w:eastAsia="zh-CN"/>
              </w:rPr>
              <w:t>宁波市</w:t>
            </w:r>
            <w:r>
              <w:rPr>
                <w:rFonts w:hint="eastAsia" w:ascii="方正小标宋_GBK" w:hAnsi="宋体" w:eastAsia="方正小标宋_GBK" w:cs="宋体"/>
                <w:color w:val="auto"/>
                <w:kern w:val="0"/>
                <w:sz w:val="32"/>
                <w:szCs w:val="32"/>
              </w:rPr>
              <w:t>工程造价咨询企业及注册造价工程师不良信息内容及扣分标准</w:t>
            </w:r>
          </w:p>
        </w:tc>
      </w:tr>
      <w:tr>
        <w:tblPrEx>
          <w:tblCellMar>
            <w:top w:w="0" w:type="dxa"/>
            <w:left w:w="108" w:type="dxa"/>
            <w:bottom w:w="0" w:type="dxa"/>
            <w:right w:w="108" w:type="dxa"/>
          </w:tblCellMar>
        </w:tblPrEx>
        <w:trPr>
          <w:trHeight w:val="774" w:hRule="atLeast"/>
          <w:tblHead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序号</w:t>
            </w:r>
          </w:p>
        </w:tc>
        <w:tc>
          <w:tcPr>
            <w:tcW w:w="72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不良信息内容</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扣分</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公布时效（月）</w:t>
            </w:r>
          </w:p>
        </w:tc>
        <w:tc>
          <w:tcPr>
            <w:tcW w:w="35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依据和理由</w:t>
            </w:r>
          </w:p>
        </w:tc>
      </w:tr>
      <w:tr>
        <w:tblPrEx>
          <w:tblCellMar>
            <w:top w:w="0" w:type="dxa"/>
            <w:left w:w="108" w:type="dxa"/>
            <w:bottom w:w="0" w:type="dxa"/>
            <w:right w:w="108" w:type="dxa"/>
          </w:tblCellMar>
        </w:tblPrEx>
        <w:trPr>
          <w:trHeight w:val="499"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12954"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 xml:space="preserve">                                       工程造价咨询企业不良信息</w:t>
            </w:r>
          </w:p>
        </w:tc>
      </w:tr>
      <w:tr>
        <w:tblPrEx>
          <w:tblCellMar>
            <w:top w:w="0" w:type="dxa"/>
            <w:left w:w="108" w:type="dxa"/>
            <w:bottom w:w="0" w:type="dxa"/>
            <w:right w:w="108" w:type="dxa"/>
          </w:tblCellMar>
        </w:tblPrEx>
        <w:trPr>
          <w:trHeight w:val="690"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企业存在围标、串标行为</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《招标投标法实施条例》第六十七条</w:t>
            </w:r>
          </w:p>
        </w:tc>
      </w:tr>
      <w:tr>
        <w:tblPrEx>
          <w:tblCellMar>
            <w:top w:w="0" w:type="dxa"/>
            <w:left w:w="108" w:type="dxa"/>
            <w:bottom w:w="0" w:type="dxa"/>
            <w:right w:w="108" w:type="dxa"/>
          </w:tblCellMar>
        </w:tblPrEx>
        <w:trPr>
          <w:trHeight w:val="85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同时接受招标人和投标人或两个以上投标人对同一工程项目的工程造价咨询业务的</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w:t>
            </w:r>
          </w:p>
        </w:tc>
        <w:tc>
          <w:tcPr>
            <w:tcW w:w="3559" w:type="dxa"/>
            <w:vMerge w:val="restart"/>
            <w:tcBorders>
              <w:top w:val="nil"/>
              <w:left w:val="nil"/>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《工程造价咨询企业管理办法》第二十五条</w:t>
            </w:r>
          </w:p>
        </w:tc>
      </w:tr>
      <w:tr>
        <w:tblPrEx>
          <w:tblCellMar>
            <w:top w:w="0" w:type="dxa"/>
            <w:left w:w="108" w:type="dxa"/>
            <w:bottom w:w="0" w:type="dxa"/>
            <w:right w:w="108" w:type="dxa"/>
          </w:tblCellMar>
        </w:tblPrEx>
        <w:trPr>
          <w:trHeight w:val="76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w:t>
            </w:r>
            <w:r>
              <w:rPr>
                <w:rFonts w:hint="eastAsia" w:ascii="仿宋_GB2312" w:hAnsi="宋体" w:eastAsia="仿宋_GB2312" w:cs="宋体"/>
                <w:color w:val="auto"/>
                <w:kern w:val="0"/>
                <w:sz w:val="24"/>
                <w:szCs w:val="24"/>
                <w:lang w:eastAsia="zh-CN"/>
              </w:rPr>
              <w:t>给予</w:t>
            </w:r>
            <w:r>
              <w:rPr>
                <w:rFonts w:hint="eastAsia" w:ascii="仿宋_GB2312" w:hAnsi="宋体" w:eastAsia="仿宋_GB2312" w:cs="宋体"/>
                <w:color w:val="auto"/>
                <w:kern w:val="0"/>
                <w:sz w:val="24"/>
                <w:szCs w:val="24"/>
              </w:rPr>
              <w:t>回扣、恶意压低收费等方式进行不正当竞争</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w:t>
            </w:r>
          </w:p>
        </w:tc>
        <w:tc>
          <w:tcPr>
            <w:tcW w:w="3559" w:type="dxa"/>
            <w:vMerge w:val="continue"/>
            <w:tcBorders>
              <w:left w:val="nil"/>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499"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转包承接的工程造价咨询业务</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w:t>
            </w:r>
          </w:p>
        </w:tc>
        <w:tc>
          <w:tcPr>
            <w:tcW w:w="3559" w:type="dxa"/>
            <w:vMerge w:val="continue"/>
            <w:tcBorders>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82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泄露在工程造价咨询服务过程中获知的当事人的商业秘密和业务资料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《工程造价咨询企业管理办法》第二十六条</w:t>
            </w:r>
          </w:p>
        </w:tc>
      </w:tr>
      <w:tr>
        <w:tblPrEx>
          <w:tblCellMar>
            <w:top w:w="0" w:type="dxa"/>
            <w:left w:w="108" w:type="dxa"/>
            <w:bottom w:w="0" w:type="dxa"/>
            <w:right w:w="108" w:type="dxa"/>
          </w:tblCellMar>
        </w:tblPrEx>
        <w:trPr>
          <w:trHeight w:val="73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与当事人签订的工程造价咨询业务合同存在欺骗性条款</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《民法典》第五百条</w:t>
            </w:r>
          </w:p>
        </w:tc>
      </w:tr>
      <w:tr>
        <w:tblPrEx>
          <w:tblCellMar>
            <w:top w:w="0" w:type="dxa"/>
            <w:left w:w="108" w:type="dxa"/>
            <w:bottom w:w="0" w:type="dxa"/>
            <w:right w:w="108" w:type="dxa"/>
          </w:tblCellMar>
        </w:tblPrEx>
        <w:trPr>
          <w:trHeight w:val="750"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不按合同约定，无故拖延出具工程造价咨询成果报告</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《民法典》第五百零九条</w:t>
            </w:r>
          </w:p>
        </w:tc>
      </w:tr>
      <w:tr>
        <w:tblPrEx>
          <w:tblCellMar>
            <w:top w:w="0" w:type="dxa"/>
            <w:left w:w="108" w:type="dxa"/>
            <w:bottom w:w="0" w:type="dxa"/>
            <w:right w:w="108" w:type="dxa"/>
          </w:tblCellMar>
        </w:tblPrEx>
        <w:trPr>
          <w:trHeight w:val="780"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由于咨询单位行为过错给企业或当事人造成重大经济损失等方面</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《民法典》第九百二十九条</w:t>
            </w:r>
          </w:p>
        </w:tc>
      </w:tr>
      <w:tr>
        <w:tblPrEx>
          <w:tblCellMar>
            <w:top w:w="0" w:type="dxa"/>
            <w:left w:w="108" w:type="dxa"/>
            <w:bottom w:w="0" w:type="dxa"/>
            <w:right w:w="108" w:type="dxa"/>
          </w:tblCellMar>
        </w:tblPrEx>
        <w:trPr>
          <w:trHeight w:val="960"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1.9</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企业法定代表人以及专业人员因本企业职务行为受到刑事处罚或严重行政处罚</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《公司法》第六章</w:t>
            </w:r>
          </w:p>
        </w:tc>
      </w:tr>
      <w:tr>
        <w:tblPrEx>
          <w:tblCellMar>
            <w:top w:w="0" w:type="dxa"/>
            <w:left w:w="108" w:type="dxa"/>
            <w:bottom w:w="0" w:type="dxa"/>
            <w:right w:w="108" w:type="dxa"/>
          </w:tblCellMar>
        </w:tblPrEx>
        <w:trPr>
          <w:trHeight w:val="64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1.10</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故意抬高或者压低工程造价</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vMerge w:val="restart"/>
            <w:tcBorders>
              <w:top w:val="nil"/>
              <w:left w:val="nil"/>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《浙江省建设工程造价管理办法》第二十五条</w:t>
            </w:r>
          </w:p>
        </w:tc>
      </w:tr>
      <w:tr>
        <w:tblPrEx>
          <w:tblCellMar>
            <w:top w:w="0" w:type="dxa"/>
            <w:left w:w="108" w:type="dxa"/>
            <w:bottom w:w="0" w:type="dxa"/>
            <w:right w:w="108" w:type="dxa"/>
          </w:tblCellMar>
        </w:tblPrEx>
        <w:trPr>
          <w:trHeight w:val="600"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1.11</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伪造造价数据或者出具虚假造价咨询成果文件</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vMerge w:val="continue"/>
            <w:tcBorders>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690"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1.12</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不按规定出具工程造价成果文件</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《工程造价咨询企业管理办法》第二十二条</w:t>
            </w:r>
          </w:p>
        </w:tc>
      </w:tr>
      <w:tr>
        <w:tblPrEx>
          <w:tblCellMar>
            <w:top w:w="0" w:type="dxa"/>
            <w:left w:w="108" w:type="dxa"/>
            <w:bottom w:w="0" w:type="dxa"/>
            <w:right w:w="108" w:type="dxa"/>
          </w:tblCellMar>
        </w:tblPrEx>
        <w:trPr>
          <w:trHeight w:val="115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1.13</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跨省、自治区、直辖市承接工程造价咨询业务未在规定时间内到建设工程所在地省、自治区、直辖市人民政府住房城乡建设主管部门备案</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《工程造价咨询企业管理办法》第二十三条</w:t>
            </w:r>
          </w:p>
        </w:tc>
      </w:tr>
      <w:tr>
        <w:tblPrEx>
          <w:tblCellMar>
            <w:top w:w="0" w:type="dxa"/>
            <w:left w:w="108" w:type="dxa"/>
            <w:bottom w:w="0" w:type="dxa"/>
            <w:right w:w="108" w:type="dxa"/>
          </w:tblCellMar>
        </w:tblPrEx>
        <w:trPr>
          <w:trHeight w:val="890"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1.14</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strike/>
                <w:color w:val="auto"/>
                <w:kern w:val="0"/>
                <w:sz w:val="24"/>
                <w:szCs w:val="24"/>
              </w:rPr>
            </w:pPr>
            <w:r>
              <w:rPr>
                <w:rFonts w:hint="eastAsia" w:ascii="仿宋_GB2312" w:hAnsi="宋体" w:eastAsia="仿宋_GB2312" w:cs="宋体"/>
                <w:color w:val="auto"/>
                <w:kern w:val="0"/>
                <w:sz w:val="24"/>
                <w:szCs w:val="24"/>
              </w:rPr>
              <w:t>不按合同约定收费</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《工程造价咨询企业管理办法》第二十四条</w:t>
            </w:r>
          </w:p>
        </w:tc>
      </w:tr>
      <w:tr>
        <w:tblPrEx>
          <w:tblCellMar>
            <w:top w:w="0" w:type="dxa"/>
            <w:left w:w="108" w:type="dxa"/>
            <w:bottom w:w="0" w:type="dxa"/>
            <w:right w:w="108" w:type="dxa"/>
          </w:tblCellMar>
        </w:tblPrEx>
        <w:trPr>
          <w:trHeight w:val="115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1.15</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拒绝接受造价管理机构监督检查或拒绝提供反应活动情况</w:t>
            </w:r>
            <w:r>
              <w:rPr>
                <w:rFonts w:hint="eastAsia" w:ascii="仿宋_GB2312" w:hAnsi="宋体" w:eastAsia="仿宋_GB2312" w:cs="宋体"/>
                <w:color w:val="auto"/>
                <w:kern w:val="0"/>
                <w:sz w:val="24"/>
                <w:szCs w:val="24"/>
              </w:rPr>
              <w:br w:type="textWrapping"/>
            </w:r>
            <w:r>
              <w:rPr>
                <w:rFonts w:hint="eastAsia" w:ascii="仿宋_GB2312" w:hAnsi="宋体" w:eastAsia="仿宋_GB2312" w:cs="宋体"/>
                <w:color w:val="auto"/>
                <w:kern w:val="0"/>
                <w:sz w:val="24"/>
                <w:szCs w:val="24"/>
              </w:rPr>
              <w:t>真实材料的</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《工程造价咨询企业管理办法》第二十九条</w:t>
            </w:r>
          </w:p>
        </w:tc>
      </w:tr>
      <w:tr>
        <w:tblPrEx>
          <w:tblCellMar>
            <w:top w:w="0" w:type="dxa"/>
            <w:left w:w="108" w:type="dxa"/>
            <w:bottom w:w="0" w:type="dxa"/>
            <w:right w:w="108" w:type="dxa"/>
          </w:tblCellMar>
        </w:tblPrEx>
        <w:trPr>
          <w:trHeight w:val="930"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1.16</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未向省、自治区、直辖市人民政府住房城乡建设主管部门</w:t>
            </w:r>
            <w:r>
              <w:rPr>
                <w:rFonts w:hint="eastAsia" w:ascii="仿宋_GB2312" w:hAnsi="宋体" w:eastAsia="仿宋_GB2312" w:cs="宋体"/>
                <w:color w:val="auto"/>
                <w:kern w:val="0"/>
                <w:sz w:val="24"/>
                <w:szCs w:val="24"/>
              </w:rPr>
              <w:br w:type="textWrapping"/>
            </w:r>
            <w:r>
              <w:rPr>
                <w:rFonts w:hint="eastAsia" w:ascii="仿宋_GB2312" w:hAnsi="宋体" w:eastAsia="仿宋_GB2312" w:cs="宋体"/>
                <w:color w:val="auto"/>
                <w:kern w:val="0"/>
                <w:sz w:val="24"/>
                <w:szCs w:val="24"/>
              </w:rPr>
              <w:t>提供真实、准确、完整的工程造价咨询企业信用档案信息</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《工程造价咨询企业管理办法》第三十三条</w:t>
            </w:r>
          </w:p>
        </w:tc>
      </w:tr>
      <w:tr>
        <w:tblPrEx>
          <w:tblCellMar>
            <w:top w:w="0" w:type="dxa"/>
            <w:left w:w="108" w:type="dxa"/>
            <w:bottom w:w="0" w:type="dxa"/>
            <w:right w:w="108" w:type="dxa"/>
          </w:tblCellMar>
        </w:tblPrEx>
        <w:trPr>
          <w:trHeight w:val="589"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w:t>
            </w:r>
          </w:p>
        </w:tc>
        <w:tc>
          <w:tcPr>
            <w:tcW w:w="12954"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 xml:space="preserve">                                    注册造价工程师不良信息</w:t>
            </w:r>
          </w:p>
        </w:tc>
      </w:tr>
      <w:tr>
        <w:tblPrEx>
          <w:tblCellMar>
            <w:top w:w="0" w:type="dxa"/>
            <w:left w:w="108" w:type="dxa"/>
            <w:bottom w:w="0" w:type="dxa"/>
            <w:right w:w="108" w:type="dxa"/>
          </w:tblCellMar>
        </w:tblPrEx>
        <w:trPr>
          <w:trHeight w:val="570"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注册在本企业的执业人员因本企业职务行为受到刑事处罚或严重行政处罚的</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《公司法》第六章</w:t>
            </w:r>
          </w:p>
        </w:tc>
      </w:tr>
      <w:tr>
        <w:tblPrEx>
          <w:tblCellMar>
            <w:top w:w="0" w:type="dxa"/>
            <w:left w:w="108" w:type="dxa"/>
            <w:bottom w:w="0" w:type="dxa"/>
            <w:right w:w="108" w:type="dxa"/>
          </w:tblCellMar>
        </w:tblPrEx>
        <w:trPr>
          <w:trHeight w:val="82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在执业过程中，索贿、受贿或者谋取合同约定费用外的其它利益</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vMerge w:val="restart"/>
            <w:tcBorders>
              <w:top w:val="nil"/>
              <w:left w:val="nil"/>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《注册造价工程师管理办法》第二十条</w:t>
            </w:r>
          </w:p>
        </w:tc>
      </w:tr>
      <w:tr>
        <w:tblPrEx>
          <w:tblCellMar>
            <w:top w:w="0" w:type="dxa"/>
            <w:left w:w="108" w:type="dxa"/>
            <w:bottom w:w="0" w:type="dxa"/>
            <w:right w:w="108" w:type="dxa"/>
          </w:tblCellMar>
        </w:tblPrEx>
        <w:trPr>
          <w:trHeight w:val="64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在执业过程中实施商业贿赂</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vMerge w:val="continue"/>
            <w:tcBorders>
              <w:left w:val="nil"/>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签署有虚假记载、误导性陈述的工程造价成果文件</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vMerge w:val="continue"/>
            <w:tcBorders>
              <w:left w:val="nil"/>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690"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以个人名义承接工程造价业务</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vMerge w:val="continue"/>
            <w:tcBorders>
              <w:left w:val="nil"/>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3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允许他人以自己名义从事工程造价业务</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vMerge w:val="continue"/>
            <w:tcBorders>
              <w:left w:val="nil"/>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6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同时在两个或者两个以上单位执业</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vMerge w:val="continue"/>
            <w:tcBorders>
              <w:left w:val="nil"/>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79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涂改、倒卖、出租、出借，或者以其他形式非法转让注册证书或者执业印章</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vMerge w:val="continue"/>
            <w:tcBorders>
              <w:left w:val="nil"/>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645"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2.9</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超出执业范围、注册专业范围执业</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vMerge w:val="continue"/>
            <w:tcBorders>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920"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2.10</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在非实际单位注册执业</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《浙江省建设工程造价管理办法》第二十七条</w:t>
            </w:r>
          </w:p>
        </w:tc>
      </w:tr>
      <w:tr>
        <w:tblPrEx>
          <w:tblCellMar>
            <w:top w:w="0" w:type="dxa"/>
            <w:left w:w="108" w:type="dxa"/>
            <w:bottom w:w="0" w:type="dxa"/>
            <w:right w:w="108" w:type="dxa"/>
          </w:tblCellMar>
        </w:tblPrEx>
        <w:trPr>
          <w:trHeight w:val="890" w:hRule="atLeast"/>
        </w:trPr>
        <w:tc>
          <w:tcPr>
            <w:tcW w:w="8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2.11</w:t>
            </w:r>
          </w:p>
        </w:tc>
        <w:tc>
          <w:tcPr>
            <w:tcW w:w="72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未执行工程造价计价标准和计价方法</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13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center"/>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35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《注册造价工程师管理办法》第十七条</w:t>
            </w:r>
          </w:p>
        </w:tc>
      </w:tr>
      <w:tr>
        <w:tblPrEx>
          <w:tblCellMar>
            <w:top w:w="0" w:type="dxa"/>
            <w:left w:w="108" w:type="dxa"/>
            <w:bottom w:w="0" w:type="dxa"/>
            <w:right w:w="108" w:type="dxa"/>
          </w:tblCellMar>
        </w:tblPrEx>
        <w:trPr>
          <w:trHeight w:val="1200" w:hRule="atLeast"/>
        </w:trPr>
        <w:tc>
          <w:tcPr>
            <w:tcW w:w="137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textAlignment w:val="auto"/>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备注：所有扣分依据均以生效的司法机关判决书或仲裁裁决书、行政处罚决定书、通报文件、责令整改通知书等为准；同一文件中对同一企业涉及多条不良行为处罚，以最高分值和对应的公布期限进行处罚，不重复叠加计算。</w:t>
            </w:r>
          </w:p>
        </w:tc>
      </w:tr>
    </w:tbl>
    <w:p>
      <w:pPr>
        <w:keepNext w:val="0"/>
        <w:keepLines w:val="0"/>
        <w:pageBreakBefore w:val="0"/>
        <w:kinsoku/>
        <w:overflowPunct/>
        <w:topLinePunct w:val="0"/>
        <w:autoSpaceDE/>
        <w:autoSpaceDN/>
        <w:bidi w:val="0"/>
        <w:adjustRightInd/>
        <w:snapToGrid/>
        <w:spacing w:line="340" w:lineRule="exact"/>
        <w:textAlignment w:val="auto"/>
        <w:rPr>
          <w:color w:val="auto"/>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40" w:lineRule="exact"/>
        <w:ind w:firstLine="640" w:firstLineChars="200"/>
        <w:textAlignment w:val="auto"/>
        <w:rPr>
          <w:rFonts w:hint="eastAsia" w:ascii="仿宋_GB2312" w:eastAsia="仿宋_GB2312" w:hAnsiTheme="majorEastAsia"/>
          <w:color w:val="auto"/>
          <w:sz w:val="32"/>
          <w:szCs w:val="32"/>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40" w:lineRule="exact"/>
        <w:ind w:firstLine="640" w:firstLineChars="200"/>
        <w:textAlignment w:val="auto"/>
        <w:rPr>
          <w:rFonts w:hint="eastAsia" w:ascii="仿宋_GB2312" w:eastAsia="仿宋_GB2312" w:hAnsiTheme="majorEastAsia"/>
          <w:color w:val="auto"/>
          <w:sz w:val="32"/>
          <w:szCs w:val="32"/>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40" w:lineRule="exact"/>
        <w:ind w:firstLine="640" w:firstLineChars="200"/>
        <w:textAlignment w:val="auto"/>
        <w:rPr>
          <w:rFonts w:hint="eastAsia" w:ascii="仿宋_GB2312" w:eastAsia="仿宋_GB2312" w:hAnsiTheme="majorEastAsia"/>
          <w:color w:val="auto"/>
          <w:sz w:val="32"/>
          <w:szCs w:val="32"/>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40" w:lineRule="exact"/>
        <w:ind w:firstLine="640" w:firstLineChars="200"/>
        <w:textAlignment w:val="auto"/>
        <w:rPr>
          <w:rFonts w:hint="eastAsia" w:ascii="仿宋_GB2312" w:eastAsia="仿宋_GB2312" w:hAnsiTheme="majorEastAsia"/>
          <w:color w:val="auto"/>
          <w:sz w:val="32"/>
          <w:szCs w:val="32"/>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40" w:lineRule="exact"/>
        <w:ind w:firstLine="640" w:firstLineChars="200"/>
        <w:textAlignment w:val="auto"/>
        <w:rPr>
          <w:rFonts w:hint="eastAsia" w:ascii="仿宋_GB2312" w:eastAsia="仿宋_GB2312" w:hAnsiTheme="majorEastAsia"/>
          <w:color w:val="auto"/>
          <w:sz w:val="32"/>
          <w:szCs w:val="32"/>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40" w:lineRule="exact"/>
        <w:ind w:firstLine="640" w:firstLineChars="200"/>
        <w:textAlignment w:val="auto"/>
        <w:rPr>
          <w:rFonts w:hint="eastAsia" w:ascii="仿宋_GB2312" w:eastAsia="仿宋_GB2312" w:hAnsiTheme="majorEastAsia"/>
          <w:color w:val="auto"/>
          <w:sz w:val="32"/>
          <w:szCs w:val="32"/>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40" w:lineRule="exact"/>
        <w:ind w:firstLine="640" w:firstLineChars="200"/>
        <w:textAlignment w:val="auto"/>
        <w:rPr>
          <w:rFonts w:hint="eastAsia" w:ascii="仿宋_GB2312" w:eastAsia="仿宋_GB2312" w:hAnsiTheme="majorEastAsia"/>
          <w:color w:val="auto"/>
          <w:sz w:val="32"/>
          <w:szCs w:val="32"/>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40" w:lineRule="exact"/>
        <w:ind w:firstLine="640" w:firstLineChars="200"/>
        <w:textAlignment w:val="auto"/>
        <w:rPr>
          <w:rFonts w:hint="eastAsia" w:ascii="仿宋_GB2312" w:eastAsia="仿宋_GB2312" w:hAnsiTheme="majorEastAsia"/>
          <w:color w:val="auto"/>
          <w:sz w:val="32"/>
          <w:szCs w:val="32"/>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40" w:lineRule="exact"/>
        <w:ind w:firstLine="640" w:firstLineChars="200"/>
        <w:textAlignment w:val="auto"/>
        <w:rPr>
          <w:rFonts w:hint="eastAsia" w:ascii="仿宋_GB2312" w:eastAsia="仿宋_GB2312" w:hAnsiTheme="majorEastAsia"/>
          <w:color w:val="auto"/>
          <w:sz w:val="32"/>
          <w:szCs w:val="32"/>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40" w:lineRule="exact"/>
        <w:ind w:firstLine="640" w:firstLineChars="200"/>
        <w:textAlignment w:val="auto"/>
        <w:rPr>
          <w:rFonts w:hint="eastAsia" w:ascii="仿宋_GB2312" w:eastAsia="仿宋_GB2312" w:hAnsiTheme="majorEastAsia"/>
          <w:color w:val="auto"/>
          <w:sz w:val="32"/>
          <w:szCs w:val="32"/>
        </w:rPr>
      </w:pPr>
    </w:p>
    <w:p>
      <w:pPr>
        <w:keepNext w:val="0"/>
        <w:keepLines w:val="0"/>
        <w:pageBreakBefore w:val="0"/>
        <w:kinsoku/>
        <w:overflowPunct/>
        <w:topLinePunct w:val="0"/>
        <w:autoSpaceDE/>
        <w:autoSpaceDN/>
        <w:bidi w:val="0"/>
        <w:adjustRightInd/>
        <w:snapToGrid/>
        <w:spacing w:line="360" w:lineRule="exact"/>
        <w:textAlignment w:val="auto"/>
        <w:rPr>
          <w:rFonts w:hint="eastAsia" w:ascii="仿宋_GB2312" w:eastAsia="仿宋_GB2312" w:hAnsiTheme="majorEastAsia"/>
          <w:color w:val="auto"/>
          <w:sz w:val="32"/>
          <w:szCs w:val="32"/>
        </w:rPr>
      </w:pPr>
    </w:p>
    <w:sectPr>
      <w:pgSz w:w="16839" w:h="11907" w:orient="landscape"/>
      <w:pgMar w:top="1531" w:right="1587" w:bottom="1531" w:left="1474" w:header="851" w:footer="124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sz w:val="21"/>
        <w:szCs w:val="21"/>
      </w:rPr>
    </w:pPr>
    <w:r>
      <w:rPr>
        <w:sz w:val="21"/>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center"/>
                </w:pPr>
                <w:r>
                  <w:rPr>
                    <w:sz w:val="21"/>
                    <w:szCs w:val="21"/>
                  </w:rPr>
                  <w:fldChar w:fldCharType="begin"/>
                </w:r>
                <w:r>
                  <w:rPr>
                    <w:rStyle w:val="9"/>
                    <w:sz w:val="21"/>
                    <w:szCs w:val="21"/>
                  </w:rPr>
                  <w:instrText xml:space="preserve"> PAGE </w:instrText>
                </w:r>
                <w:r>
                  <w:rPr>
                    <w:sz w:val="21"/>
                    <w:szCs w:val="21"/>
                  </w:rPr>
                  <w:fldChar w:fldCharType="separate"/>
                </w:r>
                <w:r>
                  <w:rPr>
                    <w:rStyle w:val="9"/>
                    <w:sz w:val="21"/>
                    <w:szCs w:val="21"/>
                  </w:rPr>
                  <w:t>1</w:t>
                </w:r>
                <w:r>
                  <w:rPr>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rPr>
    </w:pPr>
    <w:r>
      <w:rPr>
        <w:sz w:val="21"/>
        <w:szCs w:val="21"/>
      </w:rPr>
      <w:fldChar w:fldCharType="begin"/>
    </w:r>
    <w:r>
      <w:rPr>
        <w:rStyle w:val="9"/>
        <w:sz w:val="21"/>
        <w:szCs w:val="21"/>
      </w:rPr>
      <w:instrText xml:space="preserve"> PAGE </w:instrText>
    </w:r>
    <w:r>
      <w:rPr>
        <w:sz w:val="21"/>
        <w:szCs w:val="21"/>
      </w:rPr>
      <w:fldChar w:fldCharType="separate"/>
    </w:r>
    <w:r>
      <w:rPr>
        <w:rStyle w:val="9"/>
        <w:sz w:val="21"/>
        <w:szCs w:val="21"/>
      </w:rPr>
      <w:t>2</w:t>
    </w:r>
    <w:r>
      <w:rPr>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671E7"/>
    <w:rsid w:val="00012819"/>
    <w:rsid w:val="0003478A"/>
    <w:rsid w:val="00076BC6"/>
    <w:rsid w:val="00083017"/>
    <w:rsid w:val="000E4C00"/>
    <w:rsid w:val="00137F51"/>
    <w:rsid w:val="001F5763"/>
    <w:rsid w:val="00217BA9"/>
    <w:rsid w:val="00240144"/>
    <w:rsid w:val="00277E4C"/>
    <w:rsid w:val="002D37E9"/>
    <w:rsid w:val="00335245"/>
    <w:rsid w:val="00382314"/>
    <w:rsid w:val="00424C13"/>
    <w:rsid w:val="004B2746"/>
    <w:rsid w:val="004F6B34"/>
    <w:rsid w:val="0050310F"/>
    <w:rsid w:val="00611E1B"/>
    <w:rsid w:val="00637302"/>
    <w:rsid w:val="006454DA"/>
    <w:rsid w:val="00693E78"/>
    <w:rsid w:val="006A6976"/>
    <w:rsid w:val="006C3E91"/>
    <w:rsid w:val="006D516C"/>
    <w:rsid w:val="006F2D7F"/>
    <w:rsid w:val="0070365E"/>
    <w:rsid w:val="00713829"/>
    <w:rsid w:val="007418AE"/>
    <w:rsid w:val="007B6A3D"/>
    <w:rsid w:val="007F2E84"/>
    <w:rsid w:val="008126A9"/>
    <w:rsid w:val="00861799"/>
    <w:rsid w:val="008949E0"/>
    <w:rsid w:val="008D14B6"/>
    <w:rsid w:val="0098252C"/>
    <w:rsid w:val="00996EA8"/>
    <w:rsid w:val="009971E3"/>
    <w:rsid w:val="009E518F"/>
    <w:rsid w:val="009F190A"/>
    <w:rsid w:val="00A03E83"/>
    <w:rsid w:val="00A05D73"/>
    <w:rsid w:val="00A728AB"/>
    <w:rsid w:val="00B377CB"/>
    <w:rsid w:val="00BA30FE"/>
    <w:rsid w:val="00CB5B92"/>
    <w:rsid w:val="00D146F2"/>
    <w:rsid w:val="00D30EA2"/>
    <w:rsid w:val="00E02F41"/>
    <w:rsid w:val="00E37DF1"/>
    <w:rsid w:val="00E671E7"/>
    <w:rsid w:val="00F33CF5"/>
    <w:rsid w:val="07EB2CB5"/>
    <w:rsid w:val="0BFB0D2B"/>
    <w:rsid w:val="0EE517C6"/>
    <w:rsid w:val="0EF7B9AB"/>
    <w:rsid w:val="0F7F33D8"/>
    <w:rsid w:val="0FC27168"/>
    <w:rsid w:val="0FF72E2C"/>
    <w:rsid w:val="0FFCC007"/>
    <w:rsid w:val="0FFDC09A"/>
    <w:rsid w:val="1337B17E"/>
    <w:rsid w:val="137ED965"/>
    <w:rsid w:val="15FB96AB"/>
    <w:rsid w:val="175D3146"/>
    <w:rsid w:val="17F43D06"/>
    <w:rsid w:val="197DCEC8"/>
    <w:rsid w:val="1B27631F"/>
    <w:rsid w:val="1B276EB8"/>
    <w:rsid w:val="1BFF1476"/>
    <w:rsid w:val="1CEEF864"/>
    <w:rsid w:val="1DF388C4"/>
    <w:rsid w:val="1E53E676"/>
    <w:rsid w:val="1F1FCF33"/>
    <w:rsid w:val="1FBB95AF"/>
    <w:rsid w:val="1FD7753B"/>
    <w:rsid w:val="1FFFB3B7"/>
    <w:rsid w:val="28570407"/>
    <w:rsid w:val="2A7FCBD1"/>
    <w:rsid w:val="2B796775"/>
    <w:rsid w:val="2B7F172C"/>
    <w:rsid w:val="2BBEE917"/>
    <w:rsid w:val="2DF46865"/>
    <w:rsid w:val="2DFFCBF9"/>
    <w:rsid w:val="2EEA1788"/>
    <w:rsid w:val="2EFB3F91"/>
    <w:rsid w:val="2EFF4BBD"/>
    <w:rsid w:val="2F3A7A8A"/>
    <w:rsid w:val="2F6F97E5"/>
    <w:rsid w:val="2FAEFF85"/>
    <w:rsid w:val="2FB618AA"/>
    <w:rsid w:val="2FBEA5DE"/>
    <w:rsid w:val="2FDFD4D0"/>
    <w:rsid w:val="2FEF531C"/>
    <w:rsid w:val="2FF6F005"/>
    <w:rsid w:val="2FFD5049"/>
    <w:rsid w:val="337E7D83"/>
    <w:rsid w:val="35328B8F"/>
    <w:rsid w:val="357BA265"/>
    <w:rsid w:val="365F2BB5"/>
    <w:rsid w:val="36BBA1E3"/>
    <w:rsid w:val="36CF764C"/>
    <w:rsid w:val="36EBB093"/>
    <w:rsid w:val="37563F20"/>
    <w:rsid w:val="37BB35B7"/>
    <w:rsid w:val="37BB8377"/>
    <w:rsid w:val="37DF5519"/>
    <w:rsid w:val="37F6FF76"/>
    <w:rsid w:val="37FECB8F"/>
    <w:rsid w:val="39E8EE8A"/>
    <w:rsid w:val="39FBD860"/>
    <w:rsid w:val="3A274419"/>
    <w:rsid w:val="3AF92EBE"/>
    <w:rsid w:val="3B970B27"/>
    <w:rsid w:val="3BEA6DF4"/>
    <w:rsid w:val="3C73FA5E"/>
    <w:rsid w:val="3D2A6C0C"/>
    <w:rsid w:val="3D5F9930"/>
    <w:rsid w:val="3DADA6D0"/>
    <w:rsid w:val="3DBF53BE"/>
    <w:rsid w:val="3DFD3E69"/>
    <w:rsid w:val="3DFE2ACC"/>
    <w:rsid w:val="3DFF24A1"/>
    <w:rsid w:val="3EDF6636"/>
    <w:rsid w:val="3EDF683C"/>
    <w:rsid w:val="3EEF8863"/>
    <w:rsid w:val="3F34CA6B"/>
    <w:rsid w:val="3FB7845B"/>
    <w:rsid w:val="3FBEB9B8"/>
    <w:rsid w:val="3FBFE1F5"/>
    <w:rsid w:val="3FCEFC36"/>
    <w:rsid w:val="3FD9CB49"/>
    <w:rsid w:val="3FE73DBE"/>
    <w:rsid w:val="3FE7E6E1"/>
    <w:rsid w:val="3FEA812C"/>
    <w:rsid w:val="3FEAAE59"/>
    <w:rsid w:val="3FF89BD7"/>
    <w:rsid w:val="3FF9C254"/>
    <w:rsid w:val="3FFE9A1B"/>
    <w:rsid w:val="43FD3175"/>
    <w:rsid w:val="47CBFDF3"/>
    <w:rsid w:val="48BC36CB"/>
    <w:rsid w:val="498D7D01"/>
    <w:rsid w:val="49F6AA26"/>
    <w:rsid w:val="4A3207F1"/>
    <w:rsid w:val="4A3C4E1A"/>
    <w:rsid w:val="4D1E0769"/>
    <w:rsid w:val="4EFF14C5"/>
    <w:rsid w:val="4F7F7131"/>
    <w:rsid w:val="4F7F78DB"/>
    <w:rsid w:val="4FABF7A7"/>
    <w:rsid w:val="4FFB178D"/>
    <w:rsid w:val="4FFE17DB"/>
    <w:rsid w:val="51C5202D"/>
    <w:rsid w:val="51DF7412"/>
    <w:rsid w:val="52E65A4F"/>
    <w:rsid w:val="52F65F86"/>
    <w:rsid w:val="538BE57B"/>
    <w:rsid w:val="53EC1AAF"/>
    <w:rsid w:val="55BFD8C7"/>
    <w:rsid w:val="55F7429E"/>
    <w:rsid w:val="55FA359B"/>
    <w:rsid w:val="55FF170C"/>
    <w:rsid w:val="55FF4ED1"/>
    <w:rsid w:val="563B4E1E"/>
    <w:rsid w:val="56EF25C7"/>
    <w:rsid w:val="5753D7DA"/>
    <w:rsid w:val="576ECCCF"/>
    <w:rsid w:val="57E7C80B"/>
    <w:rsid w:val="57F7D3F5"/>
    <w:rsid w:val="57FFC115"/>
    <w:rsid w:val="59771E33"/>
    <w:rsid w:val="59BEFE7E"/>
    <w:rsid w:val="59D7E6C1"/>
    <w:rsid w:val="5B6FF6F7"/>
    <w:rsid w:val="5B7D2A3B"/>
    <w:rsid w:val="5BDFD39D"/>
    <w:rsid w:val="5BEF7CA5"/>
    <w:rsid w:val="5BEFD52D"/>
    <w:rsid w:val="5BF54288"/>
    <w:rsid w:val="5BF6F53C"/>
    <w:rsid w:val="5BFF1184"/>
    <w:rsid w:val="5BFF9432"/>
    <w:rsid w:val="5D7B9EB7"/>
    <w:rsid w:val="5DE72BE4"/>
    <w:rsid w:val="5DFDB31F"/>
    <w:rsid w:val="5DFDF0AF"/>
    <w:rsid w:val="5E7F1BF9"/>
    <w:rsid w:val="5EAD1E77"/>
    <w:rsid w:val="5EBA6A60"/>
    <w:rsid w:val="5F2F163A"/>
    <w:rsid w:val="5F7A922C"/>
    <w:rsid w:val="5F9D78EE"/>
    <w:rsid w:val="5FB3F8A4"/>
    <w:rsid w:val="5FB41C13"/>
    <w:rsid w:val="5FB76202"/>
    <w:rsid w:val="5FBE0B66"/>
    <w:rsid w:val="5FDDB275"/>
    <w:rsid w:val="5FDF01C5"/>
    <w:rsid w:val="5FEF00F4"/>
    <w:rsid w:val="5FF36756"/>
    <w:rsid w:val="5FF9EFB1"/>
    <w:rsid w:val="5FFE6734"/>
    <w:rsid w:val="5FFF6136"/>
    <w:rsid w:val="5FFFC3F5"/>
    <w:rsid w:val="5FFFCE9B"/>
    <w:rsid w:val="626E5720"/>
    <w:rsid w:val="636F4B5F"/>
    <w:rsid w:val="63BB9BEE"/>
    <w:rsid w:val="63DB1B8B"/>
    <w:rsid w:val="64AFD920"/>
    <w:rsid w:val="64BF8EFC"/>
    <w:rsid w:val="64FEE3C2"/>
    <w:rsid w:val="655DAD66"/>
    <w:rsid w:val="65BBC17A"/>
    <w:rsid w:val="66DF6044"/>
    <w:rsid w:val="66EF1348"/>
    <w:rsid w:val="66FCBFB6"/>
    <w:rsid w:val="66FD250C"/>
    <w:rsid w:val="673B56EE"/>
    <w:rsid w:val="67FFC7AE"/>
    <w:rsid w:val="687F650A"/>
    <w:rsid w:val="68FC60DF"/>
    <w:rsid w:val="69FB4432"/>
    <w:rsid w:val="6AFF7060"/>
    <w:rsid w:val="6AFFFC16"/>
    <w:rsid w:val="6B26632F"/>
    <w:rsid w:val="6BC9750E"/>
    <w:rsid w:val="6BF5E1B6"/>
    <w:rsid w:val="6BFECA4C"/>
    <w:rsid w:val="6CBE3178"/>
    <w:rsid w:val="6DAB2A84"/>
    <w:rsid w:val="6DAF5A9F"/>
    <w:rsid w:val="6DE1C9ED"/>
    <w:rsid w:val="6E5B2A83"/>
    <w:rsid w:val="6E5DB45A"/>
    <w:rsid w:val="6E7B5522"/>
    <w:rsid w:val="6EBFB494"/>
    <w:rsid w:val="6ECD2B90"/>
    <w:rsid w:val="6EFCAC16"/>
    <w:rsid w:val="6EFF7929"/>
    <w:rsid w:val="6F2776A9"/>
    <w:rsid w:val="6F2E07E4"/>
    <w:rsid w:val="6F5FB017"/>
    <w:rsid w:val="6F7F99ED"/>
    <w:rsid w:val="6FABEB6B"/>
    <w:rsid w:val="6FBBDD2E"/>
    <w:rsid w:val="6FBE0F16"/>
    <w:rsid w:val="6FDB5636"/>
    <w:rsid w:val="6FDCA7E5"/>
    <w:rsid w:val="6FDF41D2"/>
    <w:rsid w:val="6FEEDA85"/>
    <w:rsid w:val="6FEFEC77"/>
    <w:rsid w:val="6FEFFB0C"/>
    <w:rsid w:val="6FF7A367"/>
    <w:rsid w:val="6FFCB6AA"/>
    <w:rsid w:val="6FFFB0C5"/>
    <w:rsid w:val="6FFFE6E9"/>
    <w:rsid w:val="71E1E2AB"/>
    <w:rsid w:val="71F65F55"/>
    <w:rsid w:val="71FFF69B"/>
    <w:rsid w:val="726100AC"/>
    <w:rsid w:val="72DE26DE"/>
    <w:rsid w:val="72EF5D53"/>
    <w:rsid w:val="72FE21F1"/>
    <w:rsid w:val="732DA705"/>
    <w:rsid w:val="737D91EB"/>
    <w:rsid w:val="73BBDC59"/>
    <w:rsid w:val="73BEBB04"/>
    <w:rsid w:val="73CF3780"/>
    <w:rsid w:val="73F717F0"/>
    <w:rsid w:val="73FDD66A"/>
    <w:rsid w:val="73FF56A1"/>
    <w:rsid w:val="74E7BA28"/>
    <w:rsid w:val="74F9C219"/>
    <w:rsid w:val="75FF4971"/>
    <w:rsid w:val="7637D8DE"/>
    <w:rsid w:val="76BB12DF"/>
    <w:rsid w:val="76FA3B18"/>
    <w:rsid w:val="776F1245"/>
    <w:rsid w:val="777FA8E8"/>
    <w:rsid w:val="779B646B"/>
    <w:rsid w:val="779F7D99"/>
    <w:rsid w:val="77DF987C"/>
    <w:rsid w:val="77EF0FF4"/>
    <w:rsid w:val="77EF3E26"/>
    <w:rsid w:val="77F54575"/>
    <w:rsid w:val="77FD7650"/>
    <w:rsid w:val="77FF35FD"/>
    <w:rsid w:val="789330CD"/>
    <w:rsid w:val="78FC0188"/>
    <w:rsid w:val="78FD9A3E"/>
    <w:rsid w:val="796D6E91"/>
    <w:rsid w:val="7A371008"/>
    <w:rsid w:val="7A37B147"/>
    <w:rsid w:val="7A6EBECD"/>
    <w:rsid w:val="7AA9CB28"/>
    <w:rsid w:val="7AB4A3E1"/>
    <w:rsid w:val="7ABF3852"/>
    <w:rsid w:val="7ADBB9D0"/>
    <w:rsid w:val="7ADFE2DB"/>
    <w:rsid w:val="7AFB8E56"/>
    <w:rsid w:val="7AFF6681"/>
    <w:rsid w:val="7B288A2F"/>
    <w:rsid w:val="7B37BF17"/>
    <w:rsid w:val="7B74312D"/>
    <w:rsid w:val="7B756233"/>
    <w:rsid w:val="7B7B6106"/>
    <w:rsid w:val="7BA7CCA2"/>
    <w:rsid w:val="7BB22B9D"/>
    <w:rsid w:val="7BB54D78"/>
    <w:rsid w:val="7BBD3BF6"/>
    <w:rsid w:val="7BBD9C41"/>
    <w:rsid w:val="7BBE0215"/>
    <w:rsid w:val="7BD7E2F8"/>
    <w:rsid w:val="7BE1497C"/>
    <w:rsid w:val="7BF36B4E"/>
    <w:rsid w:val="7BF70FCC"/>
    <w:rsid w:val="7BFDF098"/>
    <w:rsid w:val="7BFE34E1"/>
    <w:rsid w:val="7C6704F1"/>
    <w:rsid w:val="7CEFAF14"/>
    <w:rsid w:val="7CFFD465"/>
    <w:rsid w:val="7D1C13E1"/>
    <w:rsid w:val="7D538B7A"/>
    <w:rsid w:val="7D5B881B"/>
    <w:rsid w:val="7D659A89"/>
    <w:rsid w:val="7DB74685"/>
    <w:rsid w:val="7DC6E5D6"/>
    <w:rsid w:val="7DCFFCD7"/>
    <w:rsid w:val="7DD679AF"/>
    <w:rsid w:val="7DDF7DEB"/>
    <w:rsid w:val="7DF5EB3E"/>
    <w:rsid w:val="7DF7DDD0"/>
    <w:rsid w:val="7DFA41D5"/>
    <w:rsid w:val="7DFB70A0"/>
    <w:rsid w:val="7DFCF165"/>
    <w:rsid w:val="7DFDA42B"/>
    <w:rsid w:val="7DFE4756"/>
    <w:rsid w:val="7E51D91C"/>
    <w:rsid w:val="7E7E51FC"/>
    <w:rsid w:val="7E7F78BD"/>
    <w:rsid w:val="7EB660F1"/>
    <w:rsid w:val="7EBB3D8A"/>
    <w:rsid w:val="7ED3946D"/>
    <w:rsid w:val="7ED7C09E"/>
    <w:rsid w:val="7EDA3EC7"/>
    <w:rsid w:val="7EDF1663"/>
    <w:rsid w:val="7EE7A812"/>
    <w:rsid w:val="7EEE4D02"/>
    <w:rsid w:val="7EF7AE80"/>
    <w:rsid w:val="7EF7B282"/>
    <w:rsid w:val="7F1FB53D"/>
    <w:rsid w:val="7F2D8920"/>
    <w:rsid w:val="7F7393B9"/>
    <w:rsid w:val="7F7582AA"/>
    <w:rsid w:val="7F77AB56"/>
    <w:rsid w:val="7F7B2F1F"/>
    <w:rsid w:val="7F7E9C08"/>
    <w:rsid w:val="7F7FF5CD"/>
    <w:rsid w:val="7F8DD247"/>
    <w:rsid w:val="7FAA35E4"/>
    <w:rsid w:val="7FAE0266"/>
    <w:rsid w:val="7FB0A998"/>
    <w:rsid w:val="7FB10D2F"/>
    <w:rsid w:val="7FBB78DD"/>
    <w:rsid w:val="7FBF8140"/>
    <w:rsid w:val="7FC3B008"/>
    <w:rsid w:val="7FC7C955"/>
    <w:rsid w:val="7FD5A98F"/>
    <w:rsid w:val="7FD73C12"/>
    <w:rsid w:val="7FD901A2"/>
    <w:rsid w:val="7FDB1B88"/>
    <w:rsid w:val="7FDBA2B5"/>
    <w:rsid w:val="7FDFEC4F"/>
    <w:rsid w:val="7FE96350"/>
    <w:rsid w:val="7FEF075C"/>
    <w:rsid w:val="7FEF37F9"/>
    <w:rsid w:val="7FEF3CE6"/>
    <w:rsid w:val="7FEF45F6"/>
    <w:rsid w:val="7FF25D13"/>
    <w:rsid w:val="7FF5C7D7"/>
    <w:rsid w:val="7FF5C99C"/>
    <w:rsid w:val="7FF5DEBC"/>
    <w:rsid w:val="7FF7B56F"/>
    <w:rsid w:val="7FFB514E"/>
    <w:rsid w:val="7FFB5D9F"/>
    <w:rsid w:val="7FFBD4F7"/>
    <w:rsid w:val="7FFDE805"/>
    <w:rsid w:val="7FFE23F4"/>
    <w:rsid w:val="7FFE5A7A"/>
    <w:rsid w:val="7FFF2AEF"/>
    <w:rsid w:val="7FFF4185"/>
    <w:rsid w:val="7FFF7A7B"/>
    <w:rsid w:val="7FFFDCE7"/>
    <w:rsid w:val="83C3D3FB"/>
    <w:rsid w:val="85ED61F5"/>
    <w:rsid w:val="86FF7568"/>
    <w:rsid w:val="89AB714A"/>
    <w:rsid w:val="8BAF39D3"/>
    <w:rsid w:val="8EDAF7EC"/>
    <w:rsid w:val="8F5184C6"/>
    <w:rsid w:val="8FF109B7"/>
    <w:rsid w:val="8FFF77CE"/>
    <w:rsid w:val="9567B7ED"/>
    <w:rsid w:val="97BC90CB"/>
    <w:rsid w:val="97E648D5"/>
    <w:rsid w:val="97F4DEE4"/>
    <w:rsid w:val="9D7D70DB"/>
    <w:rsid w:val="9D7F4CAA"/>
    <w:rsid w:val="9E58EDE4"/>
    <w:rsid w:val="9EF75563"/>
    <w:rsid w:val="9EFAC068"/>
    <w:rsid w:val="9F7FFF13"/>
    <w:rsid w:val="9FCF9245"/>
    <w:rsid w:val="9FF77A06"/>
    <w:rsid w:val="9FFA4E3B"/>
    <w:rsid w:val="9FFD23B5"/>
    <w:rsid w:val="A33FACEA"/>
    <w:rsid w:val="A3FF3E95"/>
    <w:rsid w:val="A3FFF4F9"/>
    <w:rsid w:val="A46B38EA"/>
    <w:rsid w:val="A5DE3FD4"/>
    <w:rsid w:val="A73E7D95"/>
    <w:rsid w:val="A7631317"/>
    <w:rsid w:val="A77A6EFF"/>
    <w:rsid w:val="A77F8DC0"/>
    <w:rsid w:val="A7F31D18"/>
    <w:rsid w:val="A7FF29A6"/>
    <w:rsid w:val="A9DFC1E5"/>
    <w:rsid w:val="ABE7BCB7"/>
    <w:rsid w:val="AE7B5E5F"/>
    <w:rsid w:val="AEF7843E"/>
    <w:rsid w:val="AF683EB7"/>
    <w:rsid w:val="AFD577A9"/>
    <w:rsid w:val="AFECFD63"/>
    <w:rsid w:val="B1FE310C"/>
    <w:rsid w:val="B37D41B6"/>
    <w:rsid w:val="B55F2068"/>
    <w:rsid w:val="B58D4CCE"/>
    <w:rsid w:val="B77C1D97"/>
    <w:rsid w:val="B7BEE21E"/>
    <w:rsid w:val="B7FFD62C"/>
    <w:rsid w:val="B8D23A65"/>
    <w:rsid w:val="B94AC45E"/>
    <w:rsid w:val="BB7B8F2B"/>
    <w:rsid w:val="BBBA41EC"/>
    <w:rsid w:val="BBFB13C1"/>
    <w:rsid w:val="BBFC8480"/>
    <w:rsid w:val="BD38917F"/>
    <w:rsid w:val="BDED1265"/>
    <w:rsid w:val="BDF5DD09"/>
    <w:rsid w:val="BDFD5F66"/>
    <w:rsid w:val="BDFF2C06"/>
    <w:rsid w:val="BE3F957A"/>
    <w:rsid w:val="BEFFED2A"/>
    <w:rsid w:val="BEFFED98"/>
    <w:rsid w:val="BF76C057"/>
    <w:rsid w:val="BF7E34E9"/>
    <w:rsid w:val="BFB3BB8B"/>
    <w:rsid w:val="BFB5722D"/>
    <w:rsid w:val="BFDF299F"/>
    <w:rsid w:val="BFF9482B"/>
    <w:rsid w:val="BFFB324D"/>
    <w:rsid w:val="BFFF484A"/>
    <w:rsid w:val="C67B54DD"/>
    <w:rsid w:val="CBB58F8F"/>
    <w:rsid w:val="CBBF69DB"/>
    <w:rsid w:val="CC6F08E5"/>
    <w:rsid w:val="CDAE6213"/>
    <w:rsid w:val="CDBFD7C5"/>
    <w:rsid w:val="CDFE2913"/>
    <w:rsid w:val="CEF3DFB6"/>
    <w:rsid w:val="CFD7F0EC"/>
    <w:rsid w:val="CFDCCA57"/>
    <w:rsid w:val="CFE1BC28"/>
    <w:rsid w:val="CFEED055"/>
    <w:rsid w:val="CFEF78A8"/>
    <w:rsid w:val="CFFBEF82"/>
    <w:rsid w:val="CFFF8DC7"/>
    <w:rsid w:val="D1CF8197"/>
    <w:rsid w:val="D1F6E6A4"/>
    <w:rsid w:val="D2FD608C"/>
    <w:rsid w:val="D5DF7A98"/>
    <w:rsid w:val="D5FBA8EF"/>
    <w:rsid w:val="D5FF56F5"/>
    <w:rsid w:val="D6276676"/>
    <w:rsid w:val="D776A5DD"/>
    <w:rsid w:val="D7DF5322"/>
    <w:rsid w:val="D7EE237D"/>
    <w:rsid w:val="D7FB0A79"/>
    <w:rsid w:val="D7FDF92F"/>
    <w:rsid w:val="D7FF61B1"/>
    <w:rsid w:val="D9F7CE70"/>
    <w:rsid w:val="D9FF3A9B"/>
    <w:rsid w:val="DA97791C"/>
    <w:rsid w:val="DAEA096C"/>
    <w:rsid w:val="DAFED1C1"/>
    <w:rsid w:val="DBDCCDAC"/>
    <w:rsid w:val="DBF1EEFD"/>
    <w:rsid w:val="DBFFABA0"/>
    <w:rsid w:val="DC6B05D1"/>
    <w:rsid w:val="DD697876"/>
    <w:rsid w:val="DDA79AB5"/>
    <w:rsid w:val="DDBFA51B"/>
    <w:rsid w:val="DDCE1B5B"/>
    <w:rsid w:val="DDFBE536"/>
    <w:rsid w:val="DDFDDF33"/>
    <w:rsid w:val="DE7766C0"/>
    <w:rsid w:val="DEBD7309"/>
    <w:rsid w:val="DEFD9B1B"/>
    <w:rsid w:val="DF2DA70E"/>
    <w:rsid w:val="DF37D4F6"/>
    <w:rsid w:val="DF64F57A"/>
    <w:rsid w:val="DF6A95A3"/>
    <w:rsid w:val="DF6E2717"/>
    <w:rsid w:val="DF7D0FF5"/>
    <w:rsid w:val="DF9660B6"/>
    <w:rsid w:val="DFB753F7"/>
    <w:rsid w:val="DFBF29B2"/>
    <w:rsid w:val="DFBFA306"/>
    <w:rsid w:val="DFDB184D"/>
    <w:rsid w:val="DFDB5C10"/>
    <w:rsid w:val="DFDBDA23"/>
    <w:rsid w:val="DFECB9A8"/>
    <w:rsid w:val="DFEF4633"/>
    <w:rsid w:val="DFEFDF5A"/>
    <w:rsid w:val="DFF4EE25"/>
    <w:rsid w:val="DFFC5555"/>
    <w:rsid w:val="DFFCF714"/>
    <w:rsid w:val="DFFDA63C"/>
    <w:rsid w:val="DFFEFC84"/>
    <w:rsid w:val="E3CF07BA"/>
    <w:rsid w:val="E3D7571F"/>
    <w:rsid w:val="E4E95142"/>
    <w:rsid w:val="E57661D5"/>
    <w:rsid w:val="E5DE4997"/>
    <w:rsid w:val="E5EFEC78"/>
    <w:rsid w:val="E5FA24E5"/>
    <w:rsid w:val="E6872823"/>
    <w:rsid w:val="E6CEC55D"/>
    <w:rsid w:val="E6DFE267"/>
    <w:rsid w:val="E6FE2925"/>
    <w:rsid w:val="E7673432"/>
    <w:rsid w:val="E7B240F2"/>
    <w:rsid w:val="E7E57136"/>
    <w:rsid w:val="E7F2562B"/>
    <w:rsid w:val="E7FCE882"/>
    <w:rsid w:val="E9BBBF0A"/>
    <w:rsid w:val="EACDCB5E"/>
    <w:rsid w:val="EAEF7E96"/>
    <w:rsid w:val="EAF72D1B"/>
    <w:rsid w:val="EAF75C92"/>
    <w:rsid w:val="EAF78133"/>
    <w:rsid w:val="EB48E2AD"/>
    <w:rsid w:val="EBA6B215"/>
    <w:rsid w:val="EBBF5979"/>
    <w:rsid w:val="EBF79A98"/>
    <w:rsid w:val="EBF7BB9C"/>
    <w:rsid w:val="EBFAD600"/>
    <w:rsid w:val="ECADED4E"/>
    <w:rsid w:val="ECDDF340"/>
    <w:rsid w:val="EDBEEBCE"/>
    <w:rsid w:val="EDD2FB6A"/>
    <w:rsid w:val="EDE3E226"/>
    <w:rsid w:val="EDFB9B1B"/>
    <w:rsid w:val="EDFE09BD"/>
    <w:rsid w:val="EDFE5A0F"/>
    <w:rsid w:val="EE5B251D"/>
    <w:rsid w:val="EE76D0AC"/>
    <w:rsid w:val="EEBF33D3"/>
    <w:rsid w:val="EEF66416"/>
    <w:rsid w:val="EEFF1E5C"/>
    <w:rsid w:val="EF3BD98F"/>
    <w:rsid w:val="EF4F6505"/>
    <w:rsid w:val="EF9D6373"/>
    <w:rsid w:val="EF9E3C72"/>
    <w:rsid w:val="EF9F6E38"/>
    <w:rsid w:val="EFC3C82E"/>
    <w:rsid w:val="EFCF72FB"/>
    <w:rsid w:val="EFEFE4EB"/>
    <w:rsid w:val="EFF5EA48"/>
    <w:rsid w:val="EFF641C2"/>
    <w:rsid w:val="EFF7DC93"/>
    <w:rsid w:val="EFFBC0C9"/>
    <w:rsid w:val="EFFF31E3"/>
    <w:rsid w:val="EFFF6439"/>
    <w:rsid w:val="F0FD5F86"/>
    <w:rsid w:val="F1DE6E80"/>
    <w:rsid w:val="F2573214"/>
    <w:rsid w:val="F278A20F"/>
    <w:rsid w:val="F2F373C7"/>
    <w:rsid w:val="F33F5671"/>
    <w:rsid w:val="F37DB274"/>
    <w:rsid w:val="F39CEE52"/>
    <w:rsid w:val="F3BFC629"/>
    <w:rsid w:val="F3F6A1B0"/>
    <w:rsid w:val="F47FE50A"/>
    <w:rsid w:val="F4B91626"/>
    <w:rsid w:val="F4FF3499"/>
    <w:rsid w:val="F4FF41A0"/>
    <w:rsid w:val="F5AE7FCA"/>
    <w:rsid w:val="F5BD900E"/>
    <w:rsid w:val="F5F578E0"/>
    <w:rsid w:val="F5FAE285"/>
    <w:rsid w:val="F5FF4EC5"/>
    <w:rsid w:val="F5FFD1ED"/>
    <w:rsid w:val="F66D9217"/>
    <w:rsid w:val="F673B5DB"/>
    <w:rsid w:val="F6DFA211"/>
    <w:rsid w:val="F6E315B0"/>
    <w:rsid w:val="F6EE5831"/>
    <w:rsid w:val="F6EF34FE"/>
    <w:rsid w:val="F6FFD0A3"/>
    <w:rsid w:val="F76FF212"/>
    <w:rsid w:val="F77DDD37"/>
    <w:rsid w:val="F79DD77E"/>
    <w:rsid w:val="F7BD18E6"/>
    <w:rsid w:val="F7BF8D63"/>
    <w:rsid w:val="F7CF441A"/>
    <w:rsid w:val="F7D76C59"/>
    <w:rsid w:val="F7F6C83D"/>
    <w:rsid w:val="F7F7C882"/>
    <w:rsid w:val="F82D9CE1"/>
    <w:rsid w:val="F8AAA781"/>
    <w:rsid w:val="F93135DA"/>
    <w:rsid w:val="F93A3D01"/>
    <w:rsid w:val="F9BFAB08"/>
    <w:rsid w:val="F9EFA31B"/>
    <w:rsid w:val="F9FED217"/>
    <w:rsid w:val="FA2F97A3"/>
    <w:rsid w:val="FA5F67F4"/>
    <w:rsid w:val="FA77C48A"/>
    <w:rsid w:val="FA7F7867"/>
    <w:rsid w:val="FAAFBE42"/>
    <w:rsid w:val="FAD3C058"/>
    <w:rsid w:val="FAF9D8CC"/>
    <w:rsid w:val="FAFE6577"/>
    <w:rsid w:val="FB13C444"/>
    <w:rsid w:val="FB4C9ED0"/>
    <w:rsid w:val="FB5FF6C5"/>
    <w:rsid w:val="FB6D861B"/>
    <w:rsid w:val="FB6FC73C"/>
    <w:rsid w:val="FB760381"/>
    <w:rsid w:val="FB7C4802"/>
    <w:rsid w:val="FBBD4462"/>
    <w:rsid w:val="FBDA30D5"/>
    <w:rsid w:val="FBDEE4FE"/>
    <w:rsid w:val="FBE5C614"/>
    <w:rsid w:val="FBFDC0C1"/>
    <w:rsid w:val="FBFF6183"/>
    <w:rsid w:val="FBFFAA5C"/>
    <w:rsid w:val="FBFFD3E8"/>
    <w:rsid w:val="FC371D4D"/>
    <w:rsid w:val="FC7F19B2"/>
    <w:rsid w:val="FCDF0C9E"/>
    <w:rsid w:val="FCE79275"/>
    <w:rsid w:val="FCFFDD4F"/>
    <w:rsid w:val="FCFFE1F5"/>
    <w:rsid w:val="FD4B19F3"/>
    <w:rsid w:val="FDF5AA17"/>
    <w:rsid w:val="FDFB173F"/>
    <w:rsid w:val="FDFF32DB"/>
    <w:rsid w:val="FDFF3473"/>
    <w:rsid w:val="FDFF63FF"/>
    <w:rsid w:val="FDFF7F94"/>
    <w:rsid w:val="FDFFDA0D"/>
    <w:rsid w:val="FE1C7B35"/>
    <w:rsid w:val="FE67E716"/>
    <w:rsid w:val="FE7B762F"/>
    <w:rsid w:val="FE87C8CE"/>
    <w:rsid w:val="FE9F8E65"/>
    <w:rsid w:val="FEB3A749"/>
    <w:rsid w:val="FEB584DB"/>
    <w:rsid w:val="FEBF1BE7"/>
    <w:rsid w:val="FEDC4EAE"/>
    <w:rsid w:val="FEDD3021"/>
    <w:rsid w:val="FEDDBE37"/>
    <w:rsid w:val="FEDFF95C"/>
    <w:rsid w:val="FEF5DCAF"/>
    <w:rsid w:val="FEF754AF"/>
    <w:rsid w:val="FEF7E439"/>
    <w:rsid w:val="FEFE9600"/>
    <w:rsid w:val="FEFF0591"/>
    <w:rsid w:val="FEFF3EC0"/>
    <w:rsid w:val="FEFF71BB"/>
    <w:rsid w:val="FEFF82CB"/>
    <w:rsid w:val="FEFFDA92"/>
    <w:rsid w:val="FEFFDDF5"/>
    <w:rsid w:val="FF2D91EB"/>
    <w:rsid w:val="FF3B744F"/>
    <w:rsid w:val="FF3D55DD"/>
    <w:rsid w:val="FF739583"/>
    <w:rsid w:val="FF78FE95"/>
    <w:rsid w:val="FF7F6FA8"/>
    <w:rsid w:val="FF8FD370"/>
    <w:rsid w:val="FF9F873F"/>
    <w:rsid w:val="FF9FD37F"/>
    <w:rsid w:val="FFAE0AB9"/>
    <w:rsid w:val="FFAF1521"/>
    <w:rsid w:val="FFBB91BD"/>
    <w:rsid w:val="FFBDEEEB"/>
    <w:rsid w:val="FFBF86D2"/>
    <w:rsid w:val="FFC6F592"/>
    <w:rsid w:val="FFC77D04"/>
    <w:rsid w:val="FFC7A789"/>
    <w:rsid w:val="FFD6994B"/>
    <w:rsid w:val="FFDB68ED"/>
    <w:rsid w:val="FFDB7D3C"/>
    <w:rsid w:val="FFDF5147"/>
    <w:rsid w:val="FFE5F87E"/>
    <w:rsid w:val="FFEABC68"/>
    <w:rsid w:val="FFEB5DF4"/>
    <w:rsid w:val="FFEDB7B3"/>
    <w:rsid w:val="FFEF36C4"/>
    <w:rsid w:val="FFF13080"/>
    <w:rsid w:val="FFF645CC"/>
    <w:rsid w:val="FFF71452"/>
    <w:rsid w:val="FFF73CA0"/>
    <w:rsid w:val="FFF76CE1"/>
    <w:rsid w:val="FFF83090"/>
    <w:rsid w:val="FFF94C93"/>
    <w:rsid w:val="FFFA3EE6"/>
    <w:rsid w:val="FFFBAE25"/>
    <w:rsid w:val="FFFBB8B1"/>
    <w:rsid w:val="FFFCAC8A"/>
    <w:rsid w:val="FFFD4BBB"/>
    <w:rsid w:val="FFFD83A5"/>
    <w:rsid w:val="FFFE608E"/>
    <w:rsid w:val="FFFE926E"/>
    <w:rsid w:val="FFFF2EEE"/>
    <w:rsid w:val="FFFF3DF1"/>
    <w:rsid w:val="FFFF44A5"/>
    <w:rsid w:val="FFFFBED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semiHidden/>
    <w:qFormat/>
    <w:uiPriority w:val="99"/>
    <w:rPr>
      <w:sz w:val="18"/>
      <w:szCs w:val="18"/>
    </w:rPr>
  </w:style>
  <w:style w:type="paragraph" w:styleId="13">
    <w:name w:val="List Paragraph"/>
    <w:basedOn w:val="1"/>
    <w:unhideWhenUsed/>
    <w:qFormat/>
    <w:uiPriority w:val="99"/>
    <w:pPr>
      <w:ind w:firstLine="420" w:firstLineChars="200"/>
    </w:pPr>
  </w:style>
  <w:style w:type="character" w:customStyle="1" w:styleId="14">
    <w:name w:val="日期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28</Pages>
  <Words>405</Words>
  <Characters>2310</Characters>
  <Lines>19</Lines>
  <Paragraphs>5</Paragraphs>
  <TotalTime>40</TotalTime>
  <ScaleCrop>false</ScaleCrop>
  <LinksUpToDate>false</LinksUpToDate>
  <CharactersWithSpaces>2710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2019-06-14T15:06:00Z</dcterms:created>
  <dc:creator>User</dc:creator>
  <cp:lastModifiedBy>admin</cp:lastModifiedBy>
  <cp:lastPrinted>2025-05-23T14:01:53Z</cp:lastPrinted>
  <dcterms:modified xsi:type="dcterms:W3CDTF">2025-05-23T14:50:21Z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5840DD882A8A02D44B3FEE6794B59767_42</vt:lpwstr>
  </property>
</Properties>
</file>